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Arial"/>
          <w:b/>
          <w:i w:val="0"/>
          <w:color w:val="1F3A5F"/>
          <w:sz w:val="36"/>
        </w:rPr>
        <w:t>Bill of Exchange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Arial" w:hAnsi="Arial" w:eastAsia="Arial"/>
                <w:b/>
                <w:i w:val="0"/>
                <w:sz w:val="22"/>
              </w:rPr>
              <w:t>Field</w:t>
            </w:r>
          </w:p>
        </w:tc>
        <w:tc>
          <w:tcPr>
            <w:tcW w:type="dxa" w:w="4819"/>
          </w:tcPr>
          <w:p>
            <w:r/>
            <w:r>
              <w:rPr>
                <w:rFonts w:ascii="Arial" w:hAnsi="Arial" w:eastAsia="Arial"/>
                <w:b/>
                <w:i w:val="0"/>
                <w:sz w:val="22"/>
              </w:rPr>
              <w:t>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Date of Issue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The date on which the bill of exchange is issued, usually not earlier than the invoice date, nor later than the letter of credit expiry date or the presentation period.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Place of Issue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The city where the drawer is located, affecting the applicable law and jurisdiction, usually consistent with the drawer's address.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Bill Number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A number for internal management and inquiry, generally consistent with the invoice number.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Bill Amount (in figures)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The payment amount expressed in numbers, which must be consistent with the invoice and letter of credit amounts, and the currency must be indicated.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Bill Amount (in words)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The amount expressed in words, which must be exactly consistent with the figures to prevent tampering.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Tenor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Such as at sight or usance (e.g., 30 days, 60 days), must be consistent with the contract or letter of credit provisions.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Payee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The name of the payee, usually the exporter or its designated bank, must be accurate.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Drawer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The party issuing the bill of exchange, generally the exporter, requiring signature and seal.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Drawee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The party responsible for payment, usually the importer or its bank, must be consistent with the letter of credit.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Drawn Clause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Indicate the letter of credit number, issuing bank, date of issue, etc., on which the bill is based, showing payment responsibility.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Interest Clause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If interest is to be calculated on a usance bill, the interest rate and value date should be indicated, but letters of credit usually prohibit this.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Drawee's Account Number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The drawee's bank account number, facilitating electronic clearing, not mandatory but helpful for quick processing.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Endorsement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The payee signs on the back when transferring the rights of the bill, divided into blank endorsement and special endorsement.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Unconditional Order to Pay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Clearly state 'pay' rather than 'please pay', reflecting the unconditional nature of the bill.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Governing Law</w:t>
            </w:r>
          </w:p>
          <w:p>
            <w:pPr>
              <w:spacing w:before="40"/>
            </w:pPr>
            <w:r>
              <w:rPr>
                <w:rFonts w:ascii="Arial" w:hAnsi="Arial" w:eastAsia="Arial"/>
                <w:b w:val="0"/>
                <w:i w:val="0"/>
                <w:color w:val="999999"/>
                <w:sz w:val="16"/>
              </w:rPr>
              <w:t>Indicate which law governs the bill, such as the Negotiable Instruments Law or international conventions, to reduce disputes.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Arial" w:hAnsi="Arial" w:eastAsia="Arial"/>
          <w:b w:val="0"/>
          <w:i w:val="0"/>
          <w:sz w:val="22"/>
        </w:rPr>
        <w:t>Signature: ______________________</w:t>
      </w:r>
    </w:p>
    <w:p/>
    <w:p>
      <w:r>
        <w:rPr>
          <w:rFonts w:ascii="Arial" w:hAnsi="Arial" w:eastAsia="Arial"/>
          <w:b w:val="0"/>
          <w:i w:val="0"/>
          <w:color w:val="996600"/>
          <w:sz w:val="18"/>
        </w:rPr>
        <w:t>Disclaimer: 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