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eastAsia="Arial"/>
          <w:b/>
          <w:i w:val="0"/>
          <w:color w:val="1F3A5F"/>
          <w:sz w:val="36"/>
        </w:rPr>
        <w:t>Certificate of Origin</w:t>
      </w:r>
    </w:p>
    <w:p/>
    <w:tbl>
      <w:tblPr>
        <w:tblStyle w:val="TableGrid"/>
        <w:tblW w:type="auto" w:w="0"/>
        <w:tblLook w:firstColumn="1" w:firstRow="1" w:lastColumn="0" w:lastRow="0" w:noHBand="0" w:noVBand="1" w:val="04A0"/>
      </w:tblPr>
      <w:tblGrid>
        <w:gridCol w:w="4535"/>
        <w:gridCol w:w="5102"/>
      </w:tblGrid>
      <w:tr>
        <w:tc>
          <w:tcPr>
            <w:tcW w:type="dxa" w:w="4819"/>
          </w:tcPr>
          <w:p>
            <w:r/>
            <w:r>
              <w:rPr>
                <w:rFonts w:ascii="Arial" w:hAnsi="Arial" w:eastAsia="Arial"/>
                <w:b/>
                <w:i w:val="0"/>
                <w:sz w:val="22"/>
              </w:rPr>
              <w:t>Field</w:t>
            </w:r>
          </w:p>
        </w:tc>
        <w:tc>
          <w:tcPr>
            <w:tcW w:type="dxa" w:w="4819"/>
          </w:tcPr>
          <w:p>
            <w:r/>
            <w:r>
              <w:rPr>
                <w:rFonts w:ascii="Arial" w:hAnsi="Arial" w:eastAsia="Arial"/>
                <w:b/>
                <w:i w:val="0"/>
                <w:sz w:val="22"/>
              </w:rPr>
              <w:t>Content</w:t>
            </w:r>
          </w:p>
        </w:tc>
      </w:tr>
      <w:tr>
        <w:tc>
          <w:tcPr>
            <w:tcW w:type="dxa" w:w="4535"/>
          </w:tcPr>
          <w:p>
            <w:r/>
            <w:r>
              <w:rPr>
                <w:rFonts w:ascii="Arial" w:hAnsi="Arial" w:eastAsia="Arial"/>
                <w:b/>
                <w:i w:val="0"/>
                <w:sz w:val="20"/>
              </w:rPr>
              <w:t>Exporter Name and Address</w:t>
            </w:r>
          </w:p>
          <w:p>
            <w:pPr>
              <w:spacing w:before="40"/>
            </w:pPr>
            <w:r>
              <w:rPr>
                <w:rFonts w:ascii="Arial" w:hAnsi="Arial" w:eastAsia="Arial"/>
                <w:b w:val="0"/>
                <w:i w:val="0"/>
                <w:color w:val="999999"/>
                <w:sz w:val="16"/>
              </w:rPr>
              <w:t>Fill in the exporter's complete legal Chinese and English name, detailed address, and country. It must be consistent with documents such as commercial invoice and bill of lading, and must match the business license.</w:t>
            </w:r>
          </w:p>
        </w:tc>
        <w:tc>
          <w:tcPr>
            <w:tcW w:type="dxa" w:w="5102"/>
          </w:tcPr>
          <w:p>
            <w:r/>
          </w:p>
        </w:tc>
      </w:tr>
      <w:tr>
        <w:tc>
          <w:tcPr>
            <w:tcW w:type="dxa" w:w="4535"/>
          </w:tcPr>
          <w:p>
            <w:r/>
            <w:r>
              <w:rPr>
                <w:rFonts w:ascii="Arial" w:hAnsi="Arial" w:eastAsia="Arial"/>
                <w:b/>
                <w:i w:val="0"/>
                <w:sz w:val="20"/>
              </w:rPr>
              <w:t>Consignee Name and Address</w:t>
            </w:r>
          </w:p>
          <w:p>
            <w:pPr>
              <w:spacing w:before="40"/>
            </w:pPr>
            <w:r>
              <w:rPr>
                <w:rFonts w:ascii="Arial" w:hAnsi="Arial" w:eastAsia="Arial"/>
                <w:b w:val="0"/>
                <w:i w:val="0"/>
                <w:color w:val="999999"/>
                <w:sz w:val="16"/>
              </w:rPr>
              <w:t>Fill in the importer's complete name, address, and country. If required by the letter of credit, it must be filled in strictly according to the letter of credit without arbitrary changes.</w:t>
            </w:r>
          </w:p>
        </w:tc>
        <w:tc>
          <w:tcPr>
            <w:tcW w:type="dxa" w:w="5102"/>
          </w:tcPr>
          <w:p>
            <w:r/>
          </w:p>
        </w:tc>
      </w:tr>
      <w:tr>
        <w:tc>
          <w:tcPr>
            <w:tcW w:type="dxa" w:w="4535"/>
          </w:tcPr>
          <w:p>
            <w:r/>
            <w:r>
              <w:rPr>
                <w:rFonts w:ascii="Arial" w:hAnsi="Arial" w:eastAsia="Arial"/>
                <w:b/>
                <w:i w:val="0"/>
                <w:sz w:val="20"/>
              </w:rPr>
              <w:t>Mode of Transport and Route</w:t>
            </w:r>
          </w:p>
          <w:p>
            <w:pPr>
              <w:spacing w:before="40"/>
            </w:pPr>
            <w:r>
              <w:rPr>
                <w:rFonts w:ascii="Arial" w:hAnsi="Arial" w:eastAsia="Arial"/>
                <w:b w:val="0"/>
                <w:i w:val="0"/>
                <w:color w:val="999999"/>
                <w:sz w:val="16"/>
              </w:rPr>
              <w:t>Fill in the port of departure, port of destination, mode of transport (such as sea freight, air freight), and transshipment information. It must be consistent with the bill of lading and indicate whether transshipment through a third country occurs.</w:t>
            </w:r>
          </w:p>
        </w:tc>
        <w:tc>
          <w:tcPr>
            <w:tcW w:type="dxa" w:w="5102"/>
          </w:tcPr>
          <w:p>
            <w:r/>
          </w:p>
        </w:tc>
      </w:tr>
      <w:tr>
        <w:tc>
          <w:tcPr>
            <w:tcW w:type="dxa" w:w="4535"/>
          </w:tcPr>
          <w:p>
            <w:r/>
            <w:r>
              <w:rPr>
                <w:rFonts w:ascii="Arial" w:hAnsi="Arial" w:eastAsia="Arial"/>
                <w:b/>
                <w:i w:val="0"/>
                <w:sz w:val="20"/>
              </w:rPr>
              <w:t>Product Name and HS Code</w:t>
            </w:r>
          </w:p>
          <w:p>
            <w:pPr>
              <w:spacing w:before="40"/>
            </w:pPr>
            <w:r>
              <w:rPr>
                <w:rFonts w:ascii="Arial" w:hAnsi="Arial" w:eastAsia="Arial"/>
                <w:b w:val="0"/>
                <w:i w:val="0"/>
                <w:color w:val="999999"/>
                <w:sz w:val="16"/>
              </w:rPr>
              <w:t>Fill in the detailed product name and corresponding HS code. The product name must be specific, not generic; the HS code must be consistent with the customs declaration and at least 6 digits.</w:t>
            </w:r>
          </w:p>
        </w:tc>
        <w:tc>
          <w:tcPr>
            <w:tcW w:type="dxa" w:w="5102"/>
          </w:tcPr>
          <w:p>
            <w:r/>
          </w:p>
        </w:tc>
      </w:tr>
      <w:tr>
        <w:tc>
          <w:tcPr>
            <w:tcW w:type="dxa" w:w="4535"/>
          </w:tcPr>
          <w:p>
            <w:r/>
            <w:r>
              <w:rPr>
                <w:rFonts w:ascii="Arial" w:hAnsi="Arial" w:eastAsia="Arial"/>
                <w:b/>
                <w:i w:val="0"/>
                <w:sz w:val="20"/>
              </w:rPr>
              <w:t>Quantity, Weight, and Packaging</w:t>
            </w:r>
          </w:p>
          <w:p>
            <w:pPr>
              <w:spacing w:before="40"/>
            </w:pPr>
            <w:r>
              <w:rPr>
                <w:rFonts w:ascii="Arial" w:hAnsi="Arial" w:eastAsia="Arial"/>
                <w:b w:val="0"/>
                <w:i w:val="0"/>
                <w:color w:val="999999"/>
                <w:sz w:val="16"/>
              </w:rPr>
              <w:t>Fill in the quantity, gross weight, net weight, type of packaging, and number of packages. It must be consistent with the invoice and packing list, and indicate the unit of measurement.</w:t>
            </w:r>
          </w:p>
        </w:tc>
        <w:tc>
          <w:tcPr>
            <w:tcW w:type="dxa" w:w="5102"/>
          </w:tcPr>
          <w:p>
            <w:r/>
          </w:p>
        </w:tc>
      </w:tr>
      <w:tr>
        <w:tc>
          <w:tcPr>
            <w:tcW w:type="dxa" w:w="4535"/>
          </w:tcPr>
          <w:p>
            <w:r/>
            <w:r>
              <w:rPr>
                <w:rFonts w:ascii="Arial" w:hAnsi="Arial" w:eastAsia="Arial"/>
                <w:b/>
                <w:i w:val="0"/>
                <w:sz w:val="20"/>
              </w:rPr>
              <w:t>Origin Criteria</w:t>
            </w:r>
          </w:p>
          <w:p>
            <w:pPr>
              <w:spacing w:before="40"/>
            </w:pPr>
            <w:r>
              <w:rPr>
                <w:rFonts w:ascii="Arial" w:hAnsi="Arial" w:eastAsia="Arial"/>
                <w:b w:val="0"/>
                <w:i w:val="0"/>
                <w:color w:val="999999"/>
                <w:sz w:val="16"/>
              </w:rPr>
              <w:t>Fill in according to the rules of origin, such as 'WO' (Wholly Obtained), 'PSR' (Product Specific Rules), etc. Preferential certificates must be accurately applied.</w:t>
            </w:r>
          </w:p>
        </w:tc>
        <w:tc>
          <w:tcPr>
            <w:tcW w:type="dxa" w:w="5102"/>
          </w:tcPr>
          <w:p>
            <w:r/>
          </w:p>
        </w:tc>
      </w:tr>
      <w:tr>
        <w:tc>
          <w:tcPr>
            <w:tcW w:type="dxa" w:w="4535"/>
          </w:tcPr>
          <w:p>
            <w:r/>
            <w:r>
              <w:rPr>
                <w:rFonts w:ascii="Arial" w:hAnsi="Arial" w:eastAsia="Arial"/>
                <w:b/>
                <w:i w:val="0"/>
                <w:sz w:val="20"/>
              </w:rPr>
              <w:t>Invoice Number and Date</w:t>
            </w:r>
          </w:p>
          <w:p>
            <w:pPr>
              <w:spacing w:before="40"/>
            </w:pPr>
            <w:r>
              <w:rPr>
                <w:rFonts w:ascii="Arial" w:hAnsi="Arial" w:eastAsia="Arial"/>
                <w:b w:val="0"/>
                <w:i w:val="0"/>
                <w:color w:val="999999"/>
                <w:sz w:val="16"/>
              </w:rPr>
              <w:t>Fill in the commercial invoice number and date, which must be completely consistent with the invoice. The date must not be later than the shipment date, otherwise it may affect the validity of the certificate.</w:t>
            </w:r>
          </w:p>
        </w:tc>
        <w:tc>
          <w:tcPr>
            <w:tcW w:type="dxa" w:w="5102"/>
          </w:tcPr>
          <w:p>
            <w:r/>
          </w:p>
        </w:tc>
      </w:tr>
      <w:tr>
        <w:tc>
          <w:tcPr>
            <w:tcW w:type="dxa" w:w="4535"/>
          </w:tcPr>
          <w:p>
            <w:r/>
            <w:r>
              <w:rPr>
                <w:rFonts w:ascii="Arial" w:hAnsi="Arial" w:eastAsia="Arial"/>
                <w:b/>
                <w:i w:val="0"/>
                <w:sz w:val="20"/>
              </w:rPr>
              <w:t>Exporter Declaration and Signature</w:t>
            </w:r>
          </w:p>
          <w:p>
            <w:pPr>
              <w:spacing w:before="40"/>
            </w:pPr>
            <w:r>
              <w:rPr>
                <w:rFonts w:ascii="Arial" w:hAnsi="Arial" w:eastAsia="Arial"/>
                <w:b w:val="0"/>
                <w:i w:val="0"/>
                <w:color w:val="999999"/>
                <w:sz w:val="16"/>
              </w:rPr>
              <w:t>The exporter must declare on the certificate that the goods comply with the rules of origin, and affix the official seal and signature. The signatory must be an authorized representative.</w:t>
            </w:r>
          </w:p>
        </w:tc>
        <w:tc>
          <w:tcPr>
            <w:tcW w:type="dxa" w:w="5102"/>
          </w:tcPr>
          <w:p>
            <w:r/>
          </w:p>
        </w:tc>
      </w:tr>
      <w:tr>
        <w:tc>
          <w:tcPr>
            <w:tcW w:type="dxa" w:w="4535"/>
          </w:tcPr>
          <w:p>
            <w:r/>
            <w:r>
              <w:rPr>
                <w:rFonts w:ascii="Arial" w:hAnsi="Arial" w:eastAsia="Arial"/>
                <w:b/>
                <w:i w:val="0"/>
                <w:sz w:val="20"/>
              </w:rPr>
              <w:t>Certification by Issuing Authority</w:t>
            </w:r>
          </w:p>
          <w:p>
            <w:pPr>
              <w:spacing w:before="40"/>
            </w:pPr>
            <w:r>
              <w:rPr>
                <w:rFonts w:ascii="Arial" w:hAnsi="Arial" w:eastAsia="Arial"/>
                <w:b w:val="0"/>
                <w:i w:val="0"/>
                <w:color w:val="999999"/>
                <w:sz w:val="16"/>
              </w:rPr>
              <w:t>Fill in the visa date, place, signature, and certificate number by the authorized institution of the exporting country (such as customs, CCPIT). It must be ensured that the institution is recognized by the importing country.</w:t>
            </w:r>
          </w:p>
        </w:tc>
        <w:tc>
          <w:tcPr>
            <w:tcW w:type="dxa" w:w="5102"/>
          </w:tcPr>
          <w:p>
            <w:r/>
          </w:p>
        </w:tc>
      </w:tr>
      <w:tr>
        <w:tc>
          <w:tcPr>
            <w:tcW w:type="dxa" w:w="4535"/>
          </w:tcPr>
          <w:p>
            <w:r/>
            <w:r>
              <w:rPr>
                <w:rFonts w:ascii="Arial" w:hAnsi="Arial" w:eastAsia="Arial"/>
                <w:b/>
                <w:i w:val="0"/>
                <w:sz w:val="20"/>
              </w:rPr>
              <w:t>Certificate Number</w:t>
            </w:r>
          </w:p>
          <w:p>
            <w:pPr>
              <w:spacing w:before="40"/>
            </w:pPr>
            <w:r>
              <w:rPr>
                <w:rFonts w:ascii="Arial" w:hAnsi="Arial" w:eastAsia="Arial"/>
                <w:b w:val="0"/>
                <w:i w:val="0"/>
                <w:color w:val="999999"/>
                <w:sz w:val="16"/>
              </w:rPr>
              <w:t>A unique number uniformly compiled by the issuing authority for query and verification. It must be consistent with the application and must not be altered.</w:t>
            </w:r>
          </w:p>
        </w:tc>
        <w:tc>
          <w:tcPr>
            <w:tcW w:type="dxa" w:w="5102"/>
          </w:tcPr>
          <w:p>
            <w:r/>
          </w:p>
        </w:tc>
      </w:tr>
      <w:tr>
        <w:tc>
          <w:tcPr>
            <w:tcW w:type="dxa" w:w="4535"/>
          </w:tcPr>
          <w:p>
            <w:r/>
            <w:r>
              <w:rPr>
                <w:rFonts w:ascii="Arial" w:hAnsi="Arial" w:eastAsia="Arial"/>
                <w:b/>
                <w:i w:val="0"/>
                <w:sz w:val="20"/>
              </w:rPr>
              <w:t>Remarks</w:t>
            </w:r>
          </w:p>
          <w:p>
            <w:pPr>
              <w:spacing w:before="40"/>
            </w:pPr>
            <w:r>
              <w:rPr>
                <w:rFonts w:ascii="Arial" w:hAnsi="Arial" w:eastAsia="Arial"/>
                <w:b w:val="0"/>
                <w:i w:val="0"/>
                <w:color w:val="999999"/>
                <w:sz w:val="16"/>
              </w:rPr>
              <w:t>Fill in special notes, such as retrospectively issued certificates, reissued certificates, third-party invoices, etc. It must be filled in according to actual conditions and the requirements of the importing country.</w:t>
            </w:r>
          </w:p>
        </w:tc>
        <w:tc>
          <w:tcPr>
            <w:tcW w:type="dxa" w:w="5102"/>
          </w:tcPr>
          <w:p>
            <w:r/>
          </w:p>
        </w:tc>
      </w:tr>
      <w:tr>
        <w:tc>
          <w:tcPr>
            <w:tcW w:type="dxa" w:w="4535"/>
          </w:tcPr>
          <w:p>
            <w:r/>
            <w:r>
              <w:rPr>
                <w:rFonts w:ascii="Arial" w:hAnsi="Arial" w:eastAsia="Arial"/>
                <w:b/>
                <w:i w:val="0"/>
                <w:sz w:val="20"/>
              </w:rPr>
              <w:t>Manufacturer Information</w:t>
            </w:r>
          </w:p>
          <w:p>
            <w:pPr>
              <w:spacing w:before="40"/>
            </w:pPr>
            <w:r>
              <w:rPr>
                <w:rFonts w:ascii="Arial" w:hAnsi="Arial" w:eastAsia="Arial"/>
                <w:b w:val="0"/>
                <w:i w:val="0"/>
                <w:color w:val="999999"/>
                <w:sz w:val="16"/>
              </w:rPr>
              <w:t>Some certificates require the manufacturer's name and address, especially preferential certificates of origin. The information must be true and verifiable.</w:t>
            </w:r>
          </w:p>
        </w:tc>
        <w:tc>
          <w:tcPr>
            <w:tcW w:type="dxa" w:w="5102"/>
          </w:tcPr>
          <w:p>
            <w:r/>
          </w:p>
        </w:tc>
      </w:tr>
      <w:tr>
        <w:tc>
          <w:tcPr>
            <w:tcW w:type="dxa" w:w="4535"/>
          </w:tcPr>
          <w:p>
            <w:r/>
            <w:r>
              <w:rPr>
                <w:rFonts w:ascii="Arial" w:hAnsi="Arial" w:eastAsia="Arial"/>
                <w:b/>
                <w:i w:val="0"/>
                <w:sz w:val="20"/>
              </w:rPr>
              <w:t>Importing Country</w:t>
            </w:r>
          </w:p>
          <w:p>
            <w:pPr>
              <w:spacing w:before="40"/>
            </w:pPr>
            <w:r>
              <w:rPr>
                <w:rFonts w:ascii="Arial" w:hAnsi="Arial" w:eastAsia="Arial"/>
                <w:b w:val="0"/>
                <w:i w:val="0"/>
                <w:color w:val="999999"/>
                <w:sz w:val="16"/>
              </w:rPr>
              <w:t>Fill in the final destination country, which must be consistent with the bill of lading and invoice. Preferential certificates must accurately fill in the beneficiary country, otherwise preferences cannot be enjoyed.</w:t>
            </w:r>
          </w:p>
        </w:tc>
        <w:tc>
          <w:tcPr>
            <w:tcW w:type="dxa" w:w="5102"/>
          </w:tcPr>
          <w:p>
            <w:r/>
          </w:p>
        </w:tc>
      </w:tr>
      <w:tr>
        <w:tc>
          <w:tcPr>
            <w:tcW w:type="dxa" w:w="4535"/>
          </w:tcPr>
          <w:p>
            <w:r/>
            <w:r>
              <w:rPr>
                <w:rFonts w:ascii="Arial" w:hAnsi="Arial" w:eastAsia="Arial"/>
                <w:b/>
                <w:i w:val="0"/>
                <w:sz w:val="20"/>
              </w:rPr>
              <w:t>Date of Issue</w:t>
            </w:r>
          </w:p>
          <w:p>
            <w:pPr>
              <w:spacing w:before="40"/>
            </w:pPr>
            <w:r>
              <w:rPr>
                <w:rFonts w:ascii="Arial" w:hAnsi="Arial" w:eastAsia="Arial"/>
                <w:b w:val="0"/>
                <w:i w:val="0"/>
                <w:color w:val="999999"/>
                <w:sz w:val="16"/>
              </w:rPr>
              <w:t>The date of issuance by the issuing authority, usually not later than the shipment date. If later than the shipment date, a retrospectively issued certificate must be applied for.</w:t>
            </w:r>
          </w:p>
        </w:tc>
        <w:tc>
          <w:tcPr>
            <w:tcW w:type="dxa" w:w="5102"/>
          </w:tcPr>
          <w:p>
            <w:r/>
          </w:p>
        </w:tc>
      </w:tr>
      <w:tr>
        <w:tc>
          <w:tcPr>
            <w:tcW w:type="dxa" w:w="4535"/>
          </w:tcPr>
          <w:p>
            <w:r/>
            <w:r>
              <w:rPr>
                <w:rFonts w:ascii="Arial" w:hAnsi="Arial" w:eastAsia="Arial"/>
                <w:b/>
                <w:i w:val="0"/>
                <w:sz w:val="20"/>
              </w:rPr>
              <w:t>Validity Period</w:t>
            </w:r>
          </w:p>
          <w:p>
            <w:pPr>
              <w:spacing w:before="40"/>
            </w:pPr>
            <w:r>
              <w:rPr>
                <w:rFonts w:ascii="Arial" w:hAnsi="Arial" w:eastAsia="Arial"/>
                <w:b w:val="0"/>
                <w:i w:val="0"/>
                <w:color w:val="999999"/>
                <w:sz w:val="16"/>
              </w:rPr>
              <w:t>Some certificates have a validity period, such as GSP certificates usually valid for 10 months after issuance. They must be used within the validity period.</w:t>
            </w:r>
          </w:p>
        </w:tc>
        <w:tc>
          <w:tcPr>
            <w:tcW w:type="dxa" w:w="5102"/>
          </w:tcPr>
          <w:p>
            <w:r/>
          </w:p>
        </w:tc>
      </w:tr>
    </w:tbl>
    <w:p/>
    <w:p>
      <w:pPr>
        <w:jc w:val="right"/>
      </w:pPr>
      <w:r>
        <w:rPr>
          <w:rFonts w:ascii="Arial" w:hAnsi="Arial" w:eastAsia="Arial"/>
          <w:b w:val="0"/>
          <w:i w:val="0"/>
          <w:sz w:val="22"/>
        </w:rPr>
        <w:t>Signature: ______________________</w:t>
      </w:r>
    </w:p>
    <w:p/>
    <w:p>
      <w:r>
        <w:rPr>
          <w:rFonts w:ascii="Arial" w:hAnsi="Arial" w:eastAsia="Arial"/>
          <w:b w:val="0"/>
          <w:i w:val="0"/>
          <w:color w:val="996600"/>
          <w:sz w:val="18"/>
        </w:rPr>
        <w:t>Disclaimer: This template is for reference only. Actual filling shall be subject to the L/C, contract or importing country requirements.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