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Commercial Invoice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Invoice Number and Date</w:t>
            </w:r>
          </w:p>
          <w:p>
            <w:pPr>
              <w:spacing w:before="40"/>
            </w:pPr>
            <w:r>
              <w:rPr>
                <w:rFonts w:ascii="Arial" w:hAnsi="Arial" w:eastAsia="Arial"/>
                <w:b w:val="0"/>
                <w:i w:val="0"/>
                <w:color w:val="999999"/>
                <w:sz w:val="16"/>
              </w:rPr>
              <w:t>Fill in the invoice number and date of issuance as assigned by the exporter. The number should be unique and easy to track; the date is usually not earlier than the contract signing date and not later than the bill of lading date.</w:t>
            </w:r>
          </w:p>
        </w:tc>
        <w:tc>
          <w:tcPr>
            <w:tcW w:type="dxa" w:w="5102"/>
          </w:tcPr>
          <w:p>
            <w:r/>
          </w:p>
        </w:tc>
      </w:tr>
      <w:tr>
        <w:tc>
          <w:tcPr>
            <w:tcW w:type="dxa" w:w="4535"/>
          </w:tcPr>
          <w:p>
            <w:r/>
            <w:r>
              <w:rPr>
                <w:rFonts w:ascii="Arial" w:hAnsi="Arial" w:eastAsia="Arial"/>
                <w:b/>
                <w:i w:val="0"/>
                <w:sz w:val="20"/>
              </w:rPr>
              <w:t>Seller's Name and Address</w:t>
            </w:r>
          </w:p>
          <w:p>
            <w:pPr>
              <w:spacing w:before="40"/>
            </w:pPr>
            <w:r>
              <w:rPr>
                <w:rFonts w:ascii="Arial" w:hAnsi="Arial" w:eastAsia="Arial"/>
                <w:b w:val="0"/>
                <w:i w:val="0"/>
                <w:color w:val="999999"/>
                <w:sz w:val="16"/>
              </w:rPr>
              <w:t>Fill in the exporter's complete legal name, detailed address, telephone number, and tax identification number. It must be consistent with the business license and the letter of credit beneficiary.</w:t>
            </w:r>
          </w:p>
        </w:tc>
        <w:tc>
          <w:tcPr>
            <w:tcW w:type="dxa" w:w="5102"/>
          </w:tcPr>
          <w:p>
            <w:r/>
          </w:p>
        </w:tc>
      </w:tr>
      <w:tr>
        <w:tc>
          <w:tcPr>
            <w:tcW w:type="dxa" w:w="4535"/>
          </w:tcPr>
          <w:p>
            <w:r/>
            <w:r>
              <w:rPr>
                <w:rFonts w:ascii="Arial" w:hAnsi="Arial" w:eastAsia="Arial"/>
                <w:b/>
                <w:i w:val="0"/>
                <w:sz w:val="20"/>
              </w:rPr>
              <w:t>Buyer's Name and Address</w:t>
            </w:r>
          </w:p>
          <w:p>
            <w:pPr>
              <w:spacing w:before="40"/>
            </w:pPr>
            <w:r>
              <w:rPr>
                <w:rFonts w:ascii="Arial" w:hAnsi="Arial" w:eastAsia="Arial"/>
                <w:b w:val="0"/>
                <w:i w:val="0"/>
                <w:color w:val="999999"/>
                <w:sz w:val="16"/>
              </w:rPr>
              <w:t>Fill in the importer's complete legal name, detailed address, telephone number, and tax identification number. Under a letter of credit, it must be consistent with the applicant.</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List in detail the name, specifications, model, material, and use of the goods, strictly consistent with the letter of credit, bill of lading, and customs declaration, avoiding generalities.</w:t>
            </w:r>
          </w:p>
        </w:tc>
        <w:tc>
          <w:tcPr>
            <w:tcW w:type="dxa" w:w="5102"/>
          </w:tcPr>
          <w:p>
            <w:r/>
          </w:p>
        </w:tc>
      </w:tr>
      <w:tr>
        <w:tc>
          <w:tcPr>
            <w:tcW w:type="dxa" w:w="4535"/>
          </w:tcPr>
          <w:p>
            <w:r/>
            <w:r>
              <w:rPr>
                <w:rFonts w:ascii="Arial" w:hAnsi="Arial" w:eastAsia="Arial"/>
                <w:b/>
                <w:i w:val="0"/>
                <w:sz w:val="20"/>
              </w:rPr>
              <w:t>Quantity and Unit</w:t>
            </w:r>
          </w:p>
          <w:p>
            <w:pPr>
              <w:spacing w:before="40"/>
            </w:pPr>
            <w:r>
              <w:rPr>
                <w:rFonts w:ascii="Arial" w:hAnsi="Arial" w:eastAsia="Arial"/>
                <w:b w:val="0"/>
                <w:i w:val="0"/>
                <w:color w:val="999999"/>
                <w:sz w:val="16"/>
              </w:rPr>
              <w:t>Fill in the quantity of goods and the unit of measurement (e.g., pieces, kilograms, meters), which should be consistent with the packing list and bill of lading, and indicate the number of packages.</w:t>
            </w:r>
          </w:p>
        </w:tc>
        <w:tc>
          <w:tcPr>
            <w:tcW w:type="dxa" w:w="5102"/>
          </w:tcPr>
          <w:p>
            <w:r/>
          </w:p>
        </w:tc>
      </w:tr>
      <w:tr>
        <w:tc>
          <w:tcPr>
            <w:tcW w:type="dxa" w:w="4535"/>
          </w:tcPr>
          <w:p>
            <w:r/>
            <w:r>
              <w:rPr>
                <w:rFonts w:ascii="Arial" w:hAnsi="Arial" w:eastAsia="Arial"/>
                <w:b/>
                <w:i w:val="0"/>
                <w:sz w:val="20"/>
              </w:rPr>
              <w:t>Unit Price and Total Price</w:t>
            </w:r>
          </w:p>
          <w:p>
            <w:pPr>
              <w:spacing w:before="40"/>
            </w:pPr>
            <w:r>
              <w:rPr>
                <w:rFonts w:ascii="Arial" w:hAnsi="Arial" w:eastAsia="Arial"/>
                <w:b w:val="0"/>
                <w:i w:val="0"/>
                <w:color w:val="999999"/>
                <w:sz w:val="16"/>
              </w:rPr>
              <w:t>List the unit price, total price, and currency. The price term (e.g., FOB, CIF) should be clear, and the total price must match the letter of credit amount.</w:t>
            </w:r>
          </w:p>
        </w:tc>
        <w:tc>
          <w:tcPr>
            <w:tcW w:type="dxa" w:w="5102"/>
          </w:tcPr>
          <w:p>
            <w:r/>
          </w:p>
        </w:tc>
      </w:tr>
      <w:tr>
        <w:tc>
          <w:tcPr>
            <w:tcW w:type="dxa" w:w="4535"/>
          </w:tcPr>
          <w:p>
            <w:r/>
            <w:r>
              <w:rPr>
                <w:rFonts w:ascii="Arial" w:hAnsi="Arial" w:eastAsia="Arial"/>
                <w:b/>
                <w:i w:val="0"/>
                <w:sz w:val="20"/>
              </w:rPr>
              <w:t>Trade Terms</w:t>
            </w:r>
          </w:p>
          <w:p>
            <w:pPr>
              <w:spacing w:before="40"/>
            </w:pPr>
            <w:r>
              <w:rPr>
                <w:rFonts w:ascii="Arial" w:hAnsi="Arial" w:eastAsia="Arial"/>
                <w:b w:val="0"/>
                <w:i w:val="0"/>
                <w:color w:val="999999"/>
                <w:sz w:val="16"/>
              </w:rPr>
              <w:t>Indicate the ICC Incoterms rules and the specific term (e.g., FOB Shanghai, CIF New York), clarifying the division of risk and cost bearing.</w:t>
            </w:r>
          </w:p>
        </w:tc>
        <w:tc>
          <w:tcPr>
            <w:tcW w:type="dxa" w:w="5102"/>
          </w:tcPr>
          <w:p>
            <w:r/>
          </w:p>
        </w:tc>
      </w:tr>
      <w:tr>
        <w:tc>
          <w:tcPr>
            <w:tcW w:type="dxa" w:w="4535"/>
          </w:tcPr>
          <w:p>
            <w:r/>
            <w:r>
              <w:rPr>
                <w:rFonts w:ascii="Arial" w:hAnsi="Arial" w:eastAsia="Arial"/>
                <w:b/>
                <w:i w:val="0"/>
                <w:sz w:val="20"/>
              </w:rPr>
              <w:t>Country of Origin</w:t>
            </w:r>
          </w:p>
          <w:p>
            <w:pPr>
              <w:spacing w:before="40"/>
            </w:pPr>
            <w:r>
              <w:rPr>
                <w:rFonts w:ascii="Arial" w:hAnsi="Arial" w:eastAsia="Arial"/>
                <w:b w:val="0"/>
                <w:i w:val="0"/>
                <w:color w:val="999999"/>
                <w:sz w:val="16"/>
              </w:rPr>
              <w:t>Indicate the country or region of origin of the goods, used by customs to determine tariff preferences and trade control measures.</w:t>
            </w:r>
          </w:p>
        </w:tc>
        <w:tc>
          <w:tcPr>
            <w:tcW w:type="dxa" w:w="5102"/>
          </w:tcPr>
          <w:p>
            <w:r/>
          </w:p>
        </w:tc>
      </w:tr>
      <w:tr>
        <w:tc>
          <w:tcPr>
            <w:tcW w:type="dxa" w:w="4535"/>
          </w:tcPr>
          <w:p>
            <w:r/>
            <w:r>
              <w:rPr>
                <w:rFonts w:ascii="Arial" w:hAnsi="Arial" w:eastAsia="Arial"/>
                <w:b/>
                <w:i w:val="0"/>
                <w:sz w:val="20"/>
              </w:rPr>
              <w:t>Payment Method</w:t>
            </w:r>
          </w:p>
          <w:p>
            <w:pPr>
              <w:spacing w:before="40"/>
            </w:pPr>
            <w:r>
              <w:rPr>
                <w:rFonts w:ascii="Arial" w:hAnsi="Arial" w:eastAsia="Arial"/>
                <w:b w:val="0"/>
                <w:i w:val="0"/>
                <w:color w:val="999999"/>
                <w:sz w:val="16"/>
              </w:rPr>
              <w:t>Briefly state the payment method, such as letter of credit, telegraphic transfer, documentary collection, etc., and consistent with the contract.</w:t>
            </w:r>
          </w:p>
        </w:tc>
        <w:tc>
          <w:tcPr>
            <w:tcW w:type="dxa" w:w="5102"/>
          </w:tcPr>
          <w:p>
            <w:r/>
          </w:p>
        </w:tc>
      </w:tr>
      <w:tr>
        <w:tc>
          <w:tcPr>
            <w:tcW w:type="dxa" w:w="4535"/>
          </w:tcPr>
          <w:p>
            <w:r/>
            <w:r>
              <w:rPr>
                <w:rFonts w:ascii="Arial" w:hAnsi="Arial" w:eastAsia="Arial"/>
                <w:b/>
                <w:i w:val="0"/>
                <w:sz w:val="20"/>
              </w:rPr>
              <w:t>Shipping Marks and Case Numbers</w:t>
            </w:r>
          </w:p>
          <w:p>
            <w:pPr>
              <w:spacing w:before="40"/>
            </w:pPr>
            <w:r>
              <w:rPr>
                <w:rFonts w:ascii="Arial" w:hAnsi="Arial" w:eastAsia="Arial"/>
                <w:b w:val="0"/>
                <w:i w:val="0"/>
                <w:color w:val="999999"/>
                <w:sz w:val="16"/>
              </w:rPr>
              <w:t>Fill in the shipping marks and package case numbers, which should be consistent with the bill of lading and packing list, facilitating identification of goods.</w:t>
            </w:r>
          </w:p>
        </w:tc>
        <w:tc>
          <w:tcPr>
            <w:tcW w:type="dxa" w:w="5102"/>
          </w:tcPr>
          <w:p>
            <w:r/>
          </w:p>
        </w:tc>
      </w:tr>
      <w:tr>
        <w:tc>
          <w:tcPr>
            <w:tcW w:type="dxa" w:w="4535"/>
          </w:tcPr>
          <w:p>
            <w:r/>
            <w:r>
              <w:rPr>
                <w:rFonts w:ascii="Arial" w:hAnsi="Arial" w:eastAsia="Arial"/>
                <w:b/>
                <w:i w:val="0"/>
                <w:sz w:val="20"/>
              </w:rPr>
              <w:t>Declaration and Signature</w:t>
            </w:r>
          </w:p>
          <w:p>
            <w:pPr>
              <w:spacing w:before="40"/>
            </w:pPr>
            <w:r>
              <w:rPr>
                <w:rFonts w:ascii="Arial" w:hAnsi="Arial" w:eastAsia="Arial"/>
                <w:b w:val="0"/>
                <w:i w:val="0"/>
                <w:color w:val="999999"/>
                <w:sz w:val="16"/>
              </w:rPr>
              <w:t>The exporter signs and stamps and declares that the invoice content is true and correct. Sometimes a origin declaration or consular legalization is required.</w:t>
            </w:r>
          </w:p>
        </w:tc>
        <w:tc>
          <w:tcPr>
            <w:tcW w:type="dxa" w:w="5102"/>
          </w:tcPr>
          <w:p>
            <w:r/>
          </w:p>
        </w:tc>
      </w:tr>
      <w:tr>
        <w:tc>
          <w:tcPr>
            <w:tcW w:type="dxa" w:w="4535"/>
          </w:tcPr>
          <w:p>
            <w:r/>
            <w:r>
              <w:rPr>
                <w:rFonts w:ascii="Arial" w:hAnsi="Arial" w:eastAsia="Arial"/>
                <w:b/>
                <w:i w:val="0"/>
                <w:sz w:val="20"/>
              </w:rPr>
              <w:t>Letter of Credit Number</w:t>
            </w:r>
          </w:p>
          <w:p>
            <w:pPr>
              <w:spacing w:before="40"/>
            </w:pPr>
            <w:r>
              <w:rPr>
                <w:rFonts w:ascii="Arial" w:hAnsi="Arial" w:eastAsia="Arial"/>
                <w:b w:val="0"/>
                <w:i w:val="0"/>
                <w:color w:val="999999"/>
                <w:sz w:val="16"/>
              </w:rPr>
              <w:t>Under a letter of credit, the letter of credit number, issuing bank, and date of issuance must be indicated for the bank to verify.</w:t>
            </w:r>
          </w:p>
        </w:tc>
        <w:tc>
          <w:tcPr>
            <w:tcW w:type="dxa" w:w="5102"/>
          </w:tcPr>
          <w:p>
            <w:r/>
          </w:p>
        </w:tc>
      </w:tr>
      <w:tr>
        <w:tc>
          <w:tcPr>
            <w:tcW w:type="dxa" w:w="4535"/>
          </w:tcPr>
          <w:p>
            <w:r/>
            <w:r>
              <w:rPr>
                <w:rFonts w:ascii="Arial" w:hAnsi="Arial" w:eastAsia="Arial"/>
                <w:b/>
                <w:i w:val="0"/>
                <w:sz w:val="20"/>
              </w:rPr>
              <w:t>Contract Number</w:t>
            </w:r>
          </w:p>
          <w:p>
            <w:pPr>
              <w:spacing w:before="40"/>
            </w:pPr>
            <w:r>
              <w:rPr>
                <w:rFonts w:ascii="Arial" w:hAnsi="Arial" w:eastAsia="Arial"/>
                <w:b w:val="0"/>
                <w:i w:val="0"/>
                <w:color w:val="999999"/>
                <w:sz w:val="16"/>
              </w:rPr>
              <w:t>Fill in the relevant contract or order number, facilitating verification of the transaction background by both parties and the bank.</w:t>
            </w:r>
          </w:p>
        </w:tc>
        <w:tc>
          <w:tcPr>
            <w:tcW w:type="dxa" w:w="5102"/>
          </w:tcPr>
          <w:p>
            <w:r/>
          </w:p>
        </w:tc>
      </w:tr>
      <w:tr>
        <w:tc>
          <w:tcPr>
            <w:tcW w:type="dxa" w:w="4535"/>
          </w:tcPr>
          <w:p>
            <w:r/>
            <w:r>
              <w:rPr>
                <w:rFonts w:ascii="Arial" w:hAnsi="Arial" w:eastAsia="Arial"/>
                <w:b/>
                <w:i w:val="0"/>
                <w:sz w:val="20"/>
              </w:rPr>
              <w:t>Number of Invoice Copies</w:t>
            </w:r>
          </w:p>
          <w:p>
            <w:pPr>
              <w:spacing w:before="40"/>
            </w:pPr>
            <w:r>
              <w:rPr>
                <w:rFonts w:ascii="Arial" w:hAnsi="Arial" w:eastAsia="Arial"/>
                <w:b w:val="0"/>
                <w:i w:val="0"/>
                <w:color w:val="999999"/>
                <w:sz w:val="16"/>
              </w:rPr>
              <w:t>Indicate the number of original and copy invoices provided, usually as required by the letter of credit or importing country.</w:t>
            </w:r>
          </w:p>
        </w:tc>
        <w:tc>
          <w:tcPr>
            <w:tcW w:type="dxa" w:w="5102"/>
          </w:tcPr>
          <w:p>
            <w:r/>
          </w:p>
        </w:tc>
      </w:tr>
      <w:tr>
        <w:tc>
          <w:tcPr>
            <w:tcW w:type="dxa" w:w="4535"/>
          </w:tcPr>
          <w:p>
            <w:r/>
            <w:r>
              <w:rPr>
                <w:rFonts w:ascii="Arial" w:hAnsi="Arial" w:eastAsia="Arial"/>
                <w:b/>
                <w:i w:val="0"/>
                <w:sz w:val="20"/>
              </w:rPr>
              <w:t>Additional Information</w:t>
            </w:r>
          </w:p>
          <w:p>
            <w:pPr>
              <w:spacing w:before="40"/>
            </w:pPr>
            <w:r>
              <w:rPr>
                <w:rFonts w:ascii="Arial" w:hAnsi="Arial" w:eastAsia="Arial"/>
                <w:b w:val="0"/>
                <w:i w:val="0"/>
                <w:color w:val="999999"/>
                <w:sz w:val="16"/>
              </w:rPr>
              <w:t>Add special information such as tariff code, import license number, origin declaration, etc., as required by the importing country.</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