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报关单 / Customs Declaration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预录入编号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报关单预录入系统自动生成的编号，用于海关内部关联和查询。填写时需确保与系统一致，不得手动修改。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海关编号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海关接受申报后生成的唯一编号，通常为18位，用于跟踪和查询报关状态。需准确记录以便后续操作。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境内收发货人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填写在海关注册的境内收发货人名称及编码，需与营业执照和海关备案一致。确保申报主体真实有效。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境外收发货人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填写境外实际收发货人名称，可为英文。需与合同、发票等单证一致，便于海关核查贸易背景。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生产销售单位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出口货物中填写生产单位或销售单位，需与增值税发票一致。用于出口退税和原产地核查。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申报单位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填写报关行或申报单位名称及编码，需具备报关资质。对申报内容的真实性承担法律责任。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运输方式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根据实际运输工具填写，如海运、空运、陆运等。需与提单/运单一致，影响海关监管和税费计算。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运输工具名称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填写船舶名、航班号或车牌号等，需与舱单一致。用于海关确认货物实际运输信息。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提运单号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填写提单或运单号码，需与运输单证一致。是海关核对货物和舱单的关键字段。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贸易方式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根据实际交易填写，如一般贸易、进料加工、来料加工等。不同贸易方式对应不同监管和税收政策。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征免性质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填写海关征免性质代码，如一般征税、鼓励项目等。决定关税和进口环节税的征收或减免。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许可证号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如涉及进口许可证、出口许可证等，需填写相应编号。无证进出口将面临处罚。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件数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填写货物总件数，需与装箱单一致。是海关查验和统计的基础数据。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包装种类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填写货物外包装类型，如纸箱、木箱、托盘等。影响海关查验方式和检疫要求。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毛重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填写货物总毛重（千克），需与装箱单一致。用于运输、仓储和海关监管。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净重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填写货物净重（千克），需与装箱单一致。用于海关征税和统计。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成交方式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填写合同约定的贸易术语，如FOB、CIF、EXW等。决定运费和保险费的申报方式。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运费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根据成交方式填写运费金额或标记。需与发票和合同一致，用于计算完税价格。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保费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根据成交方式填写保险费金额或标记。需与发票和合同一致，用于计算完税价格。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杂费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填写除运费、保费外的其他费用，如佣金、包装费等。需如实申报，影响完税价格。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商品编号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填写海关商品编码（HS编码），需根据货物实际属性确定。是海关归类、征税和监管的基础。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商品名称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填写货物规范的中文或英文名称，需与HS编码匹配。应详细具体，避免笼统。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规格型号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填写货物的规格、型号、成分、含量等，需与实际货物一致。用于海关归类和审价。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数量及单位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填写成交数量和法定计量单位，需与发票和装箱单一致。是海关征税和统计的关键。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原产国（地区）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填写货物的原产国，需根据原产地规则确定。影响关税税率和贸易管制。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最终目的国（地区）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填写货物的最终目的国，需与合同一致。用于海关统计和贸易管制。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单价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填写成交单价，需与发票一致。用于海关审价和征税。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总价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填写成交总价，需与发票一致。是海关审价和征税的主要依据。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币制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填写成交币种，如USD、EUR、CNY等。需与发票一致，用于汇率换算和征税。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征免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填写征免方式，如照章征税、全免、减半等。需根据政策准确填写。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申报日期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填写海关接受申报的日期，由系统自动生成或手工填写。影响汇率和税率适用。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备案号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填写加工贸易手册、征免税证明等备案编号。无备案号则无法适用相应政策。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合同协议号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填写进出口合同或协议编号，需与合同一致。用于海关核查贸易真实性。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随附单证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填写随附单证代码及编号，如发票、装箱单、许可证等。需与实际提交一致。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备注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填写需要说明的其他事项，如特殊监管要求等。需简明扼要，避免无关内容。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