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eastAsia="Arial"/>
          <w:b/>
          <w:i w:val="0"/>
          <w:color w:val="1F3A5F"/>
          <w:sz w:val="36"/>
        </w:rPr>
        <w:t>Freight Invoice</w:t>
      </w:r>
    </w:p>
    <w:p/>
    <w:tbl>
      <w:tblPr>
        <w:tblStyle w:val="TableGrid"/>
        <w:tblW w:type="auto" w:w="0"/>
        <w:tblLook w:firstColumn="1" w:firstRow="1" w:lastColumn="0" w:lastRow="0" w:noHBand="0" w:noVBand="1" w:val="04A0"/>
      </w:tblPr>
      <w:tblGrid>
        <w:gridCol w:w="4535"/>
        <w:gridCol w:w="5102"/>
      </w:tblGrid>
      <w:tr>
        <w:tc>
          <w:tcPr>
            <w:tcW w:type="dxa" w:w="4819"/>
          </w:tcPr>
          <w:p>
            <w:r/>
            <w:r>
              <w:rPr>
                <w:rFonts w:ascii="Arial" w:hAnsi="Arial" w:eastAsia="Arial"/>
                <w:b/>
                <w:i w:val="0"/>
                <w:sz w:val="22"/>
              </w:rPr>
              <w:t>Field</w:t>
            </w:r>
          </w:p>
        </w:tc>
        <w:tc>
          <w:tcPr>
            <w:tcW w:type="dxa" w:w="4819"/>
          </w:tcPr>
          <w:p>
            <w:r/>
            <w:r>
              <w:rPr>
                <w:rFonts w:ascii="Arial" w:hAnsi="Arial" w:eastAsia="Arial"/>
                <w:b/>
                <w:i w:val="0"/>
                <w:sz w:val="22"/>
              </w:rPr>
              <w:t>Content</w:t>
            </w:r>
          </w:p>
        </w:tc>
      </w:tr>
      <w:tr>
        <w:tc>
          <w:tcPr>
            <w:tcW w:type="dxa" w:w="4535"/>
          </w:tcPr>
          <w:p>
            <w:r/>
            <w:r>
              <w:rPr>
                <w:rFonts w:ascii="Arial" w:hAnsi="Arial" w:eastAsia="Arial"/>
                <w:b/>
                <w:i w:val="0"/>
                <w:sz w:val="20"/>
              </w:rPr>
              <w:t>Invoice Title</w:t>
            </w:r>
          </w:p>
          <w:p>
            <w:pPr>
              <w:spacing w:before="40"/>
            </w:pPr>
            <w:r>
              <w:rPr>
                <w:rFonts w:ascii="Arial" w:hAnsi="Arial" w:eastAsia="Arial"/>
                <w:b w:val="0"/>
                <w:i w:val="0"/>
                <w:color w:val="999999"/>
                <w:sz w:val="16"/>
              </w:rPr>
              <w:t>It should clearly indicate 'Freight Invoice' or '运费发票', and state the full name, address, contact information, and tax number of the carrier/freight forwarder company. If it is an NVOCC, its NVOCC registration number must also be shown.</w:t>
            </w:r>
          </w:p>
        </w:tc>
        <w:tc>
          <w:tcPr>
            <w:tcW w:type="dxa" w:w="5102"/>
          </w:tcPr>
          <w:p>
            <w:r/>
          </w:p>
        </w:tc>
      </w:tr>
      <w:tr>
        <w:tc>
          <w:tcPr>
            <w:tcW w:type="dxa" w:w="4535"/>
          </w:tcPr>
          <w:p>
            <w:r/>
            <w:r>
              <w:rPr>
                <w:rFonts w:ascii="Arial" w:hAnsi="Arial" w:eastAsia="Arial"/>
                <w:b/>
                <w:i w:val="0"/>
                <w:sz w:val="20"/>
              </w:rPr>
              <w:t>Invoice No. &amp; Date</w:t>
            </w:r>
          </w:p>
          <w:p>
            <w:pPr>
              <w:spacing w:before="40"/>
            </w:pPr>
            <w:r>
              <w:rPr>
                <w:rFonts w:ascii="Arial" w:hAnsi="Arial" w:eastAsia="Arial"/>
                <w:b w:val="0"/>
                <w:i w:val="0"/>
                <w:color w:val="999999"/>
                <w:sz w:val="16"/>
              </w:rPr>
              <w:t>Fill in the unique internal invoice serial number and issuance date of the carrier/freight forwarder. The date should be logically consistent with the transport contract and bill of lading date, and must not be earlier than the booking date or later than the arrival date.</w:t>
            </w:r>
          </w:p>
        </w:tc>
        <w:tc>
          <w:tcPr>
            <w:tcW w:type="dxa" w:w="5102"/>
          </w:tcPr>
          <w:p>
            <w:r/>
          </w:p>
        </w:tc>
      </w:tr>
      <w:tr>
        <w:tc>
          <w:tcPr>
            <w:tcW w:type="dxa" w:w="4535"/>
          </w:tcPr>
          <w:p>
            <w:r/>
            <w:r>
              <w:rPr>
                <w:rFonts w:ascii="Arial" w:hAnsi="Arial" w:eastAsia="Arial"/>
                <w:b/>
                <w:i w:val="0"/>
                <w:sz w:val="20"/>
              </w:rPr>
              <w:t>Shipper</w:t>
            </w:r>
          </w:p>
          <w:p>
            <w:pPr>
              <w:spacing w:before="40"/>
            </w:pPr>
            <w:r>
              <w:rPr>
                <w:rFonts w:ascii="Arial" w:hAnsi="Arial" w:eastAsia="Arial"/>
                <w:b w:val="0"/>
                <w:i w:val="0"/>
                <w:color w:val="999999"/>
                <w:sz w:val="16"/>
              </w:rPr>
              <w:t>Fill in the full name, address, and contact information of the shipper that actually entrusted the transportation. It should be consistent with the shipper on the bill of lading and customs declaration form. If it is a third-party trader, the actual cargo owner should be indicated.</w:t>
            </w:r>
          </w:p>
        </w:tc>
        <w:tc>
          <w:tcPr>
            <w:tcW w:type="dxa" w:w="5102"/>
          </w:tcPr>
          <w:p>
            <w:r/>
          </w:p>
        </w:tc>
      </w:tr>
      <w:tr>
        <w:tc>
          <w:tcPr>
            <w:tcW w:type="dxa" w:w="4535"/>
          </w:tcPr>
          <w:p>
            <w:r/>
            <w:r>
              <w:rPr>
                <w:rFonts w:ascii="Arial" w:hAnsi="Arial" w:eastAsia="Arial"/>
                <w:b/>
                <w:i w:val="0"/>
                <w:sz w:val="20"/>
              </w:rPr>
              <w:t>Consignee/Notify Party</w:t>
            </w:r>
          </w:p>
          <w:p>
            <w:pPr>
              <w:spacing w:before="40"/>
            </w:pPr>
            <w:r>
              <w:rPr>
                <w:rFonts w:ascii="Arial" w:hAnsi="Arial" w:eastAsia="Arial"/>
                <w:b w:val="0"/>
                <w:i w:val="0"/>
                <w:color w:val="999999"/>
                <w:sz w:val="16"/>
              </w:rPr>
              <w:t>Fill in the full name and address of the consignee or notify party on the bill of lading. If it is an order bill of lading, 'To Order' or the actual cargo receiver's information should be indicated.</w:t>
            </w:r>
          </w:p>
        </w:tc>
        <w:tc>
          <w:tcPr>
            <w:tcW w:type="dxa" w:w="5102"/>
          </w:tcPr>
          <w:p>
            <w:r/>
          </w:p>
        </w:tc>
      </w:tr>
      <w:tr>
        <w:tc>
          <w:tcPr>
            <w:tcW w:type="dxa" w:w="4535"/>
          </w:tcPr>
          <w:p>
            <w:r/>
            <w:r>
              <w:rPr>
                <w:rFonts w:ascii="Arial" w:hAnsi="Arial" w:eastAsia="Arial"/>
                <w:b/>
                <w:i w:val="0"/>
                <w:sz w:val="20"/>
              </w:rPr>
              <w:t>Vessel/Voyage or Flight No.</w:t>
            </w:r>
          </w:p>
          <w:p>
            <w:pPr>
              <w:spacing w:before="40"/>
            </w:pPr>
            <w:r>
              <w:rPr>
                <w:rFonts w:ascii="Arial" w:hAnsi="Arial" w:eastAsia="Arial"/>
                <w:b w:val="0"/>
                <w:i w:val="0"/>
                <w:color w:val="999999"/>
                <w:sz w:val="16"/>
              </w:rPr>
              <w:t>Fill in the vessel name and voyage number actually carrying the goods, or the air freight flight number. It should be completely consistent with the transport vehicle information on the bill of lading/air waybill.</w:t>
            </w:r>
          </w:p>
        </w:tc>
        <w:tc>
          <w:tcPr>
            <w:tcW w:type="dxa" w:w="5102"/>
          </w:tcPr>
          <w:p>
            <w:r/>
          </w:p>
        </w:tc>
      </w:tr>
      <w:tr>
        <w:tc>
          <w:tcPr>
            <w:tcW w:type="dxa" w:w="4535"/>
          </w:tcPr>
          <w:p>
            <w:r/>
            <w:r>
              <w:rPr>
                <w:rFonts w:ascii="Arial" w:hAnsi="Arial" w:eastAsia="Arial"/>
                <w:b/>
                <w:i w:val="0"/>
                <w:sz w:val="20"/>
              </w:rPr>
              <w:t>B/L No. or AWB No.</w:t>
            </w:r>
          </w:p>
          <w:p>
            <w:pPr>
              <w:spacing w:before="40"/>
            </w:pPr>
            <w:r>
              <w:rPr>
                <w:rFonts w:ascii="Arial" w:hAnsi="Arial" w:eastAsia="Arial"/>
                <w:b w:val="0"/>
                <w:i w:val="0"/>
                <w:color w:val="999999"/>
                <w:sz w:val="16"/>
              </w:rPr>
              <w:t>Fill in the corresponding bill of lading number or air waybill number to ensure a one-to-one correspondence between the freight invoice and the transport document. If one shipment is split into multiple bills, all relevant numbers must be listed.</w:t>
            </w:r>
          </w:p>
        </w:tc>
        <w:tc>
          <w:tcPr>
            <w:tcW w:type="dxa" w:w="5102"/>
          </w:tcPr>
          <w:p>
            <w:r/>
          </w:p>
        </w:tc>
      </w:tr>
      <w:tr>
        <w:tc>
          <w:tcPr>
            <w:tcW w:type="dxa" w:w="4535"/>
          </w:tcPr>
          <w:p>
            <w:r/>
            <w:r>
              <w:rPr>
                <w:rFonts w:ascii="Arial" w:hAnsi="Arial" w:eastAsia="Arial"/>
                <w:b/>
                <w:i w:val="0"/>
                <w:sz w:val="20"/>
              </w:rPr>
              <w:t>Port of Loading/Discharge</w:t>
            </w:r>
          </w:p>
          <w:p>
            <w:pPr>
              <w:spacing w:before="40"/>
            </w:pPr>
            <w:r>
              <w:rPr>
                <w:rFonts w:ascii="Arial" w:hAnsi="Arial" w:eastAsia="Arial"/>
                <w:b w:val="0"/>
                <w:i w:val="0"/>
                <w:color w:val="999999"/>
                <w:sz w:val="16"/>
              </w:rPr>
              <w:t>Fill in the full names of the actual port of loading and port of discharge, which should be consistent with the bill of lading. If it is inland transshipment, the final destination and mode of transport must be indicated.</w:t>
            </w:r>
          </w:p>
        </w:tc>
        <w:tc>
          <w:tcPr>
            <w:tcW w:type="dxa" w:w="5102"/>
          </w:tcPr>
          <w:p>
            <w:r/>
          </w:p>
        </w:tc>
      </w:tr>
      <w:tr>
        <w:tc>
          <w:tcPr>
            <w:tcW w:type="dxa" w:w="4535"/>
          </w:tcPr>
          <w:p>
            <w:r/>
            <w:r>
              <w:rPr>
                <w:rFonts w:ascii="Arial" w:hAnsi="Arial" w:eastAsia="Arial"/>
                <w:b/>
                <w:i w:val="0"/>
                <w:sz w:val="20"/>
              </w:rPr>
              <w:t>Description of Goods &amp; Quantity</w:t>
            </w:r>
          </w:p>
          <w:p>
            <w:pPr>
              <w:spacing w:before="40"/>
            </w:pPr>
            <w:r>
              <w:rPr>
                <w:rFonts w:ascii="Arial" w:hAnsi="Arial" w:eastAsia="Arial"/>
                <w:b w:val="0"/>
                <w:i w:val="0"/>
                <w:color w:val="999999"/>
                <w:sz w:val="16"/>
              </w:rPr>
              <w:t>Briefly describe the goods name, number of packages, gross weight, volume, or container number. It should be consistent with the bill of lading and customs declaration form so that customs can verify the reasonableness of freight charges.</w:t>
            </w:r>
          </w:p>
        </w:tc>
        <w:tc>
          <w:tcPr>
            <w:tcW w:type="dxa" w:w="5102"/>
          </w:tcPr>
          <w:p>
            <w:r/>
          </w:p>
        </w:tc>
      </w:tr>
      <w:tr>
        <w:tc>
          <w:tcPr>
            <w:tcW w:type="dxa" w:w="4535"/>
          </w:tcPr>
          <w:p>
            <w:r/>
            <w:r>
              <w:rPr>
                <w:rFonts w:ascii="Arial" w:hAnsi="Arial" w:eastAsia="Arial"/>
                <w:b/>
                <w:i w:val="0"/>
                <w:sz w:val="20"/>
              </w:rPr>
              <w:t>Freight Charges Breakdown</w:t>
            </w:r>
          </w:p>
          <w:p>
            <w:pPr>
              <w:spacing w:before="40"/>
            </w:pPr>
            <w:r>
              <w:rPr>
                <w:rFonts w:ascii="Arial" w:hAnsi="Arial" w:eastAsia="Arial"/>
                <w:b w:val="0"/>
                <w:i w:val="0"/>
                <w:color w:val="999999"/>
                <w:sz w:val="16"/>
              </w:rPr>
              <w:t>Itemize ocean freight/air freight, bunker adjustment factor (BAF), currency adjustment factor (CAF), peak season surcharge (PSS), port congestion surcharge, document fees, etc. Each item must indicate the currency and amount.</w:t>
            </w:r>
          </w:p>
        </w:tc>
        <w:tc>
          <w:tcPr>
            <w:tcW w:type="dxa" w:w="5102"/>
          </w:tcPr>
          <w:p>
            <w:r/>
          </w:p>
        </w:tc>
      </w:tr>
      <w:tr>
        <w:tc>
          <w:tcPr>
            <w:tcW w:type="dxa" w:w="4535"/>
          </w:tcPr>
          <w:p>
            <w:r/>
            <w:r>
              <w:rPr>
                <w:rFonts w:ascii="Arial" w:hAnsi="Arial" w:eastAsia="Arial"/>
                <w:b/>
                <w:i w:val="0"/>
                <w:sz w:val="20"/>
              </w:rPr>
              <w:t>Total Amount</w:t>
            </w:r>
          </w:p>
          <w:p>
            <w:pPr>
              <w:spacing w:before="40"/>
            </w:pPr>
            <w:r>
              <w:rPr>
                <w:rFonts w:ascii="Arial" w:hAnsi="Arial" w:eastAsia="Arial"/>
                <w:b w:val="0"/>
                <w:i w:val="0"/>
                <w:color w:val="999999"/>
                <w:sz w:val="16"/>
              </w:rPr>
              <w:t>Fill in the total amount of all charge items, which must be consistent with the sum of the details. At the same time, indicate the currency (such as USD, EUR) and the amount in words.</w:t>
            </w:r>
          </w:p>
        </w:tc>
        <w:tc>
          <w:tcPr>
            <w:tcW w:type="dxa" w:w="5102"/>
          </w:tcPr>
          <w:p>
            <w:r/>
          </w:p>
        </w:tc>
      </w:tr>
      <w:tr>
        <w:tc>
          <w:tcPr>
            <w:tcW w:type="dxa" w:w="4535"/>
          </w:tcPr>
          <w:p>
            <w:r/>
            <w:r>
              <w:rPr>
                <w:rFonts w:ascii="Arial" w:hAnsi="Arial" w:eastAsia="Arial"/>
                <w:b/>
                <w:i w:val="0"/>
                <w:sz w:val="20"/>
              </w:rPr>
              <w:t>Payment Terms</w:t>
            </w:r>
          </w:p>
          <w:p>
            <w:pPr>
              <w:spacing w:before="40"/>
            </w:pPr>
            <w:r>
              <w:rPr>
                <w:rFonts w:ascii="Arial" w:hAnsi="Arial" w:eastAsia="Arial"/>
                <w:b w:val="0"/>
                <w:i w:val="0"/>
                <w:color w:val="999999"/>
                <w:sz w:val="16"/>
              </w:rPr>
              <w:t>Indicate the freight payment method (prepaid/collect), payment period (such as 30 days), and receiving account information. If settlement is by letter of credit, it must be consistent with the letter of credit terms.</w:t>
            </w:r>
          </w:p>
        </w:tc>
        <w:tc>
          <w:tcPr>
            <w:tcW w:type="dxa" w:w="5102"/>
          </w:tcPr>
          <w:p>
            <w:r/>
          </w:p>
        </w:tc>
      </w:tr>
      <w:tr>
        <w:tc>
          <w:tcPr>
            <w:tcW w:type="dxa" w:w="4535"/>
          </w:tcPr>
          <w:p>
            <w:r/>
            <w:r>
              <w:rPr>
                <w:rFonts w:ascii="Arial" w:hAnsi="Arial" w:eastAsia="Arial"/>
                <w:b/>
                <w:i w:val="0"/>
                <w:sz w:val="20"/>
              </w:rPr>
              <w:t>Incoterms</w:t>
            </w:r>
          </w:p>
          <w:p>
            <w:pPr>
              <w:spacing w:before="40"/>
            </w:pPr>
            <w:r>
              <w:rPr>
                <w:rFonts w:ascii="Arial" w:hAnsi="Arial" w:eastAsia="Arial"/>
                <w:b w:val="0"/>
                <w:i w:val="0"/>
                <w:color w:val="999999"/>
                <w:sz w:val="16"/>
              </w:rPr>
              <w:t>Indicate the trade term corresponding to this transportation (such as FOB, CIF, EXW) to clarify the party bearing the freight charges. It should be consistent with the sales contract and customs declaration form.</w:t>
            </w:r>
          </w:p>
        </w:tc>
        <w:tc>
          <w:tcPr>
            <w:tcW w:type="dxa" w:w="5102"/>
          </w:tcPr>
          <w:p>
            <w:r/>
          </w:p>
        </w:tc>
      </w:tr>
      <w:tr>
        <w:tc>
          <w:tcPr>
            <w:tcW w:type="dxa" w:w="4535"/>
          </w:tcPr>
          <w:p>
            <w:r/>
            <w:r>
              <w:rPr>
                <w:rFonts w:ascii="Arial" w:hAnsi="Arial" w:eastAsia="Arial"/>
                <w:b/>
                <w:i w:val="0"/>
                <w:sz w:val="20"/>
              </w:rPr>
              <w:t>Signature &amp; Stamp</w:t>
            </w:r>
          </w:p>
          <w:p>
            <w:pPr>
              <w:spacing w:before="40"/>
            </w:pPr>
            <w:r>
              <w:rPr>
                <w:rFonts w:ascii="Arial" w:hAnsi="Arial" w:eastAsia="Arial"/>
                <w:b w:val="0"/>
                <w:i w:val="0"/>
                <w:color w:val="999999"/>
                <w:sz w:val="16"/>
              </w:rPr>
              <w:t>It must be signed by an authorized person of the carrier/freight forwarder and stamped with the company seal or special invoice seal. Electronic invoices must have a verifiable digital signature.</w:t>
            </w:r>
          </w:p>
        </w:tc>
        <w:tc>
          <w:tcPr>
            <w:tcW w:type="dxa" w:w="5102"/>
          </w:tcPr>
          <w:p>
            <w:r/>
          </w:p>
        </w:tc>
      </w:tr>
      <w:tr>
        <w:tc>
          <w:tcPr>
            <w:tcW w:type="dxa" w:w="4535"/>
          </w:tcPr>
          <w:p>
            <w:r/>
            <w:r>
              <w:rPr>
                <w:rFonts w:ascii="Arial" w:hAnsi="Arial" w:eastAsia="Arial"/>
                <w:b/>
                <w:i w:val="0"/>
                <w:sz w:val="20"/>
              </w:rPr>
              <w:t>Remarks</w:t>
            </w:r>
          </w:p>
          <w:p>
            <w:pPr>
              <w:spacing w:before="40"/>
            </w:pPr>
            <w:r>
              <w:rPr>
                <w:rFonts w:ascii="Arial" w:hAnsi="Arial" w:eastAsia="Arial"/>
                <w:b w:val="0"/>
                <w:i w:val="0"/>
                <w:color w:val="999999"/>
                <w:sz w:val="16"/>
              </w:rPr>
              <w:t>Special notes may be indicated, such as 'Freight Prepaid', 'Destination charges to be borne by consignee', or terms required by the letter of credit. Avoid filling in content unrelated to freight charges.</w:t>
            </w:r>
          </w:p>
        </w:tc>
        <w:tc>
          <w:tcPr>
            <w:tcW w:type="dxa" w:w="5102"/>
          </w:tcPr>
          <w:p>
            <w:r/>
          </w:p>
        </w:tc>
      </w:tr>
      <w:tr>
        <w:tc>
          <w:tcPr>
            <w:tcW w:type="dxa" w:w="4535"/>
          </w:tcPr>
          <w:p>
            <w:r/>
            <w:r>
              <w:rPr>
                <w:rFonts w:ascii="Arial" w:hAnsi="Arial" w:eastAsia="Arial"/>
                <w:b/>
                <w:i w:val="0"/>
                <w:sz w:val="20"/>
              </w:rPr>
              <w:t>Exchange Rate &amp; Conversion</w:t>
            </w:r>
          </w:p>
          <w:p>
            <w:pPr>
              <w:spacing w:before="40"/>
            </w:pPr>
            <w:r>
              <w:rPr>
                <w:rFonts w:ascii="Arial" w:hAnsi="Arial" w:eastAsia="Arial"/>
                <w:b w:val="0"/>
                <w:i w:val="0"/>
                <w:color w:val="999999"/>
                <w:sz w:val="16"/>
              </w:rPr>
              <w:t>If freight is settled in foreign currency but needs to be declared in local currency, the conversion exchange rate and basis (such as the applicable exchange rate of China Customs) should be indicated. The exchange rate date should match the declaration date.</w:t>
            </w:r>
          </w:p>
        </w:tc>
        <w:tc>
          <w:tcPr>
            <w:tcW w:type="dxa" w:w="5102"/>
          </w:tcPr>
          <w:p>
            <w:r/>
          </w:p>
        </w:tc>
      </w:tr>
    </w:tbl>
    <w:p/>
    <w:p>
      <w:pPr>
        <w:jc w:val="right"/>
      </w:pPr>
      <w:r>
        <w:rPr>
          <w:rFonts w:ascii="Arial" w:hAnsi="Arial" w:eastAsia="Arial"/>
          <w:b w:val="0"/>
          <w:i w:val="0"/>
          <w:sz w:val="22"/>
        </w:rPr>
        <w:t>Signature: ______________________</w:t>
      </w:r>
    </w:p>
    <w:p/>
    <w:p>
      <w:r>
        <w:rPr>
          <w:rFonts w:ascii="Arial" w:hAnsi="Arial" w:eastAsia="Arial"/>
          <w:b w:val="0"/>
          <w:i w:val="0"/>
          <w:color w:val="996600"/>
          <w:sz w:val="18"/>
        </w:rPr>
        <w:t>Disclaimer: This template is for reference only. Actual filling shall be subject to the L/C, contract or importing country requirements.</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