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熏蒸声明 / Fumigation Declaration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发货人（Shipper/Exporter）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填写出口商完整名称、地址和联系方式，需与商业发票、提单一致。若为代理出口，应注明实际货主。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收货人（Consignee）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填写进口商完整名称和地址，应与提单收货人一致。若为指示提单，可填“TO ORDER”。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熏蒸处理编号（Fumigation Certificate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由熏蒸公司或官方机构提供的唯一编号，用于查询和核对处理记录。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货物描述（Description of Goods）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详细列明货物名称、数量、包装种类及数量，如“1000 cartons of wooden furniture”。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集装箱号/封号（Container/Seal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填写所有涉及集装箱的箱号和封号，确保与提单、装箱单一致。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木质包装种类及数量（Type and Quantity of Wood Packaging）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注明木质包装类型（如托盘、木箱）及数量，并声明是否带有IPPC标识。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熏蒸处理方式（Treatment Method）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明确处理方式，如溴甲烷熏蒸（MB）、热处理（HT）、介电加热（DH）等。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处理时间与温度（Treatment Schedule）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记录熏蒸开始和结束时间、温度、药剂浓度及持续时间，需符合标准。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药剂及剂量（Chemical and Dosage）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填写所用熏蒸剂名称（如溴甲烷）及浓度（g/m³），热处理则填温度和时间。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熏蒸处理日期（Date of Fumigation）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实际完成熏蒸的日期，应在货物装运前合理时间内，通常不超过21天。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熏蒸处理地点（Place of Fumigation）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填写具体熏蒸场所，如“Shanghai Port Fumigation Center”。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官方检疫机构声明（Official Phytosanitary Declaration）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由官方机构签署，证明处理符合进口国要求，并加盖公章。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熏蒸公司信息（Fumigation Company Details）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填写熏蒸公司名称、地址、联系方式及授权编号。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签发日期与有效期（Issue Date and Validity）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声明签发日期，并注明有效期（通常为21天），需在有效期内清关。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备注（Remarks）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可注明特殊要求，如“Container treated with MB at 48g/m³ for 24 hours at 15°C”。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