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Fumigation Declaration</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Shipper/Exporter</w:t>
            </w:r>
          </w:p>
          <w:p>
            <w:pPr>
              <w:spacing w:before="40"/>
            </w:pPr>
            <w:r>
              <w:rPr>
                <w:rFonts w:ascii="Arial" w:hAnsi="Arial" w:eastAsia="Arial"/>
                <w:b w:val="0"/>
                <w:i w:val="0"/>
                <w:color w:val="999999"/>
                <w:sz w:val="16"/>
              </w:rPr>
              <w:t>Fill in the exporter's full name, address, and contact information, which must be consistent with the commercial invoice and bill of lading. If the export is handled by an agent, the actual cargo owner should be indicated.</w:t>
            </w:r>
          </w:p>
        </w:tc>
        <w:tc>
          <w:tcPr>
            <w:tcW w:type="dxa" w:w="5102"/>
          </w:tcPr>
          <w:p>
            <w:r/>
          </w:p>
        </w:tc>
      </w:tr>
      <w:tr>
        <w:tc>
          <w:tcPr>
            <w:tcW w:type="dxa" w:w="4535"/>
          </w:tcPr>
          <w:p>
            <w:r/>
            <w:r>
              <w:rPr>
                <w:rFonts w:ascii="Arial" w:hAnsi="Arial" w:eastAsia="Arial"/>
                <w:b/>
                <w:i w:val="0"/>
                <w:sz w:val="20"/>
              </w:rPr>
              <w:t>Consignee</w:t>
            </w:r>
          </w:p>
          <w:p>
            <w:pPr>
              <w:spacing w:before="40"/>
            </w:pPr>
            <w:r>
              <w:rPr>
                <w:rFonts w:ascii="Arial" w:hAnsi="Arial" w:eastAsia="Arial"/>
                <w:b w:val="0"/>
                <w:i w:val="0"/>
                <w:color w:val="999999"/>
                <w:sz w:val="16"/>
              </w:rPr>
              <w:t>Fill in the importer's full name and address, which should be consistent with the consignee on the bill of lading. If it is an order bill of lading, 'TO ORDER' may be entered.</w:t>
            </w:r>
          </w:p>
        </w:tc>
        <w:tc>
          <w:tcPr>
            <w:tcW w:type="dxa" w:w="5102"/>
          </w:tcPr>
          <w:p>
            <w:r/>
          </w:p>
        </w:tc>
      </w:tr>
      <w:tr>
        <w:tc>
          <w:tcPr>
            <w:tcW w:type="dxa" w:w="4535"/>
          </w:tcPr>
          <w:p>
            <w:r/>
            <w:r>
              <w:rPr>
                <w:rFonts w:ascii="Arial" w:hAnsi="Arial" w:eastAsia="Arial"/>
                <w:b/>
                <w:i w:val="0"/>
                <w:sz w:val="20"/>
              </w:rPr>
              <w:t>Fumigation Certificate No.</w:t>
            </w:r>
          </w:p>
          <w:p>
            <w:pPr>
              <w:spacing w:before="40"/>
            </w:pPr>
            <w:r>
              <w:rPr>
                <w:rFonts w:ascii="Arial" w:hAnsi="Arial" w:eastAsia="Arial"/>
                <w:b w:val="0"/>
                <w:i w:val="0"/>
                <w:color w:val="999999"/>
                <w:sz w:val="16"/>
              </w:rPr>
              <w:t>A unique number provided by the fumigation company or official agency, used to query and verify treatment records.</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List in detail the name of the goods, quantity, type and quantity of packaging, such as '1000 cartons of wooden furniture'.</w:t>
            </w:r>
          </w:p>
        </w:tc>
        <w:tc>
          <w:tcPr>
            <w:tcW w:type="dxa" w:w="5102"/>
          </w:tcPr>
          <w:p>
            <w:r/>
          </w:p>
        </w:tc>
      </w:tr>
      <w:tr>
        <w:tc>
          <w:tcPr>
            <w:tcW w:type="dxa" w:w="4535"/>
          </w:tcPr>
          <w:p>
            <w:r/>
            <w:r>
              <w:rPr>
                <w:rFonts w:ascii="Arial" w:hAnsi="Arial" w:eastAsia="Arial"/>
                <w:b/>
                <w:i w:val="0"/>
                <w:sz w:val="20"/>
              </w:rPr>
              <w:t>Container/Seal No.</w:t>
            </w:r>
          </w:p>
          <w:p>
            <w:pPr>
              <w:spacing w:before="40"/>
            </w:pPr>
            <w:r>
              <w:rPr>
                <w:rFonts w:ascii="Arial" w:hAnsi="Arial" w:eastAsia="Arial"/>
                <w:b w:val="0"/>
                <w:i w:val="0"/>
                <w:color w:val="999999"/>
                <w:sz w:val="16"/>
              </w:rPr>
              <w:t>Fill in the container numbers and seal numbers of all containers involved, ensuring consistency with the bill of lading and packing list.</w:t>
            </w:r>
          </w:p>
        </w:tc>
        <w:tc>
          <w:tcPr>
            <w:tcW w:type="dxa" w:w="5102"/>
          </w:tcPr>
          <w:p>
            <w:r/>
          </w:p>
        </w:tc>
      </w:tr>
      <w:tr>
        <w:tc>
          <w:tcPr>
            <w:tcW w:type="dxa" w:w="4535"/>
          </w:tcPr>
          <w:p>
            <w:r/>
            <w:r>
              <w:rPr>
                <w:rFonts w:ascii="Arial" w:hAnsi="Arial" w:eastAsia="Arial"/>
                <w:b/>
                <w:i w:val="0"/>
                <w:sz w:val="20"/>
              </w:rPr>
              <w:t>Type and Quantity of Wood Packaging</w:t>
            </w:r>
          </w:p>
          <w:p>
            <w:pPr>
              <w:spacing w:before="40"/>
            </w:pPr>
            <w:r>
              <w:rPr>
                <w:rFonts w:ascii="Arial" w:hAnsi="Arial" w:eastAsia="Arial"/>
                <w:b w:val="0"/>
                <w:i w:val="0"/>
                <w:color w:val="999999"/>
                <w:sz w:val="16"/>
              </w:rPr>
              <w:t>Indicate the type of wood packaging (such as pallets, wooden boxes) and quantity, and declare whether it bears the IPPC mark.</w:t>
            </w:r>
          </w:p>
        </w:tc>
        <w:tc>
          <w:tcPr>
            <w:tcW w:type="dxa" w:w="5102"/>
          </w:tcPr>
          <w:p>
            <w:r/>
          </w:p>
        </w:tc>
      </w:tr>
      <w:tr>
        <w:tc>
          <w:tcPr>
            <w:tcW w:type="dxa" w:w="4535"/>
          </w:tcPr>
          <w:p>
            <w:r/>
            <w:r>
              <w:rPr>
                <w:rFonts w:ascii="Arial" w:hAnsi="Arial" w:eastAsia="Arial"/>
                <w:b/>
                <w:i w:val="0"/>
                <w:sz w:val="20"/>
              </w:rPr>
              <w:t>Treatment Method</w:t>
            </w:r>
          </w:p>
          <w:p>
            <w:pPr>
              <w:spacing w:before="40"/>
            </w:pPr>
            <w:r>
              <w:rPr>
                <w:rFonts w:ascii="Arial" w:hAnsi="Arial" w:eastAsia="Arial"/>
                <w:b w:val="0"/>
                <w:i w:val="0"/>
                <w:color w:val="999999"/>
                <w:sz w:val="16"/>
              </w:rPr>
              <w:t>Clearly specify the treatment method, such as methyl bromide fumigation (MB), heat treatment (HT), dielectric heating (DH), etc.</w:t>
            </w:r>
          </w:p>
        </w:tc>
        <w:tc>
          <w:tcPr>
            <w:tcW w:type="dxa" w:w="5102"/>
          </w:tcPr>
          <w:p>
            <w:r/>
          </w:p>
        </w:tc>
      </w:tr>
      <w:tr>
        <w:tc>
          <w:tcPr>
            <w:tcW w:type="dxa" w:w="4535"/>
          </w:tcPr>
          <w:p>
            <w:r/>
            <w:r>
              <w:rPr>
                <w:rFonts w:ascii="Arial" w:hAnsi="Arial" w:eastAsia="Arial"/>
                <w:b/>
                <w:i w:val="0"/>
                <w:sz w:val="20"/>
              </w:rPr>
              <w:t>Treatment Schedule</w:t>
            </w:r>
          </w:p>
          <w:p>
            <w:pPr>
              <w:spacing w:before="40"/>
            </w:pPr>
            <w:r>
              <w:rPr>
                <w:rFonts w:ascii="Arial" w:hAnsi="Arial" w:eastAsia="Arial"/>
                <w:b w:val="0"/>
                <w:i w:val="0"/>
                <w:color w:val="999999"/>
                <w:sz w:val="16"/>
              </w:rPr>
              <w:t>Record the start and end time of fumigation, temperature, chemical concentration, and duration, which must comply with standards.</w:t>
            </w:r>
          </w:p>
        </w:tc>
        <w:tc>
          <w:tcPr>
            <w:tcW w:type="dxa" w:w="5102"/>
          </w:tcPr>
          <w:p>
            <w:r/>
          </w:p>
        </w:tc>
      </w:tr>
      <w:tr>
        <w:tc>
          <w:tcPr>
            <w:tcW w:type="dxa" w:w="4535"/>
          </w:tcPr>
          <w:p>
            <w:r/>
            <w:r>
              <w:rPr>
                <w:rFonts w:ascii="Arial" w:hAnsi="Arial" w:eastAsia="Arial"/>
                <w:b/>
                <w:i w:val="0"/>
                <w:sz w:val="20"/>
              </w:rPr>
              <w:t>Chemical and Dosage</w:t>
            </w:r>
          </w:p>
          <w:p>
            <w:pPr>
              <w:spacing w:before="40"/>
            </w:pPr>
            <w:r>
              <w:rPr>
                <w:rFonts w:ascii="Arial" w:hAnsi="Arial" w:eastAsia="Arial"/>
                <w:b w:val="0"/>
                <w:i w:val="0"/>
                <w:color w:val="999999"/>
                <w:sz w:val="16"/>
              </w:rPr>
              <w:t>Fill in the name of the fumigant used (such as methyl bromide) and concentration (g/m³); for heat treatment, fill in temperature and time.</w:t>
            </w:r>
          </w:p>
        </w:tc>
        <w:tc>
          <w:tcPr>
            <w:tcW w:type="dxa" w:w="5102"/>
          </w:tcPr>
          <w:p>
            <w:r/>
          </w:p>
        </w:tc>
      </w:tr>
      <w:tr>
        <w:tc>
          <w:tcPr>
            <w:tcW w:type="dxa" w:w="4535"/>
          </w:tcPr>
          <w:p>
            <w:r/>
            <w:r>
              <w:rPr>
                <w:rFonts w:ascii="Arial" w:hAnsi="Arial" w:eastAsia="Arial"/>
                <w:b/>
                <w:i w:val="0"/>
                <w:sz w:val="20"/>
              </w:rPr>
              <w:t>Date of Fumigation</w:t>
            </w:r>
          </w:p>
          <w:p>
            <w:pPr>
              <w:spacing w:before="40"/>
            </w:pPr>
            <w:r>
              <w:rPr>
                <w:rFonts w:ascii="Arial" w:hAnsi="Arial" w:eastAsia="Arial"/>
                <w:b w:val="0"/>
                <w:i w:val="0"/>
                <w:color w:val="999999"/>
                <w:sz w:val="16"/>
              </w:rPr>
              <w:t>The date on which fumigation was actually completed, which should be within a reasonable time before shipment of the goods, usually no more than 21 days.</w:t>
            </w:r>
          </w:p>
        </w:tc>
        <w:tc>
          <w:tcPr>
            <w:tcW w:type="dxa" w:w="5102"/>
          </w:tcPr>
          <w:p>
            <w:r/>
          </w:p>
        </w:tc>
      </w:tr>
      <w:tr>
        <w:tc>
          <w:tcPr>
            <w:tcW w:type="dxa" w:w="4535"/>
          </w:tcPr>
          <w:p>
            <w:r/>
            <w:r>
              <w:rPr>
                <w:rFonts w:ascii="Arial" w:hAnsi="Arial" w:eastAsia="Arial"/>
                <w:b/>
                <w:i w:val="0"/>
                <w:sz w:val="20"/>
              </w:rPr>
              <w:t>Place of Fumigation</w:t>
            </w:r>
          </w:p>
          <w:p>
            <w:pPr>
              <w:spacing w:before="40"/>
            </w:pPr>
            <w:r>
              <w:rPr>
                <w:rFonts w:ascii="Arial" w:hAnsi="Arial" w:eastAsia="Arial"/>
                <w:b w:val="0"/>
                <w:i w:val="0"/>
                <w:color w:val="999999"/>
                <w:sz w:val="16"/>
              </w:rPr>
              <w:t>Fill in the specific fumigation location, such as 'Shanghai Port Fumigation Center'.</w:t>
            </w:r>
          </w:p>
        </w:tc>
        <w:tc>
          <w:tcPr>
            <w:tcW w:type="dxa" w:w="5102"/>
          </w:tcPr>
          <w:p>
            <w:r/>
          </w:p>
        </w:tc>
      </w:tr>
      <w:tr>
        <w:tc>
          <w:tcPr>
            <w:tcW w:type="dxa" w:w="4535"/>
          </w:tcPr>
          <w:p>
            <w:r/>
            <w:r>
              <w:rPr>
                <w:rFonts w:ascii="Arial" w:hAnsi="Arial" w:eastAsia="Arial"/>
                <w:b/>
                <w:i w:val="0"/>
                <w:sz w:val="20"/>
              </w:rPr>
              <w:t>Official Phytosanitary Declaration</w:t>
            </w:r>
          </w:p>
          <w:p>
            <w:pPr>
              <w:spacing w:before="40"/>
            </w:pPr>
            <w:r>
              <w:rPr>
                <w:rFonts w:ascii="Arial" w:hAnsi="Arial" w:eastAsia="Arial"/>
                <w:b w:val="0"/>
                <w:i w:val="0"/>
                <w:color w:val="999999"/>
                <w:sz w:val="16"/>
              </w:rPr>
              <w:t>Signed by the official agency to certify that the treatment complies with the importing country's requirements, and stamped with an official seal.</w:t>
            </w:r>
          </w:p>
        </w:tc>
        <w:tc>
          <w:tcPr>
            <w:tcW w:type="dxa" w:w="5102"/>
          </w:tcPr>
          <w:p>
            <w:r/>
          </w:p>
        </w:tc>
      </w:tr>
      <w:tr>
        <w:tc>
          <w:tcPr>
            <w:tcW w:type="dxa" w:w="4535"/>
          </w:tcPr>
          <w:p>
            <w:r/>
            <w:r>
              <w:rPr>
                <w:rFonts w:ascii="Arial" w:hAnsi="Arial" w:eastAsia="Arial"/>
                <w:b/>
                <w:i w:val="0"/>
                <w:sz w:val="20"/>
              </w:rPr>
              <w:t>Fumigation Company Details</w:t>
            </w:r>
          </w:p>
          <w:p>
            <w:pPr>
              <w:spacing w:before="40"/>
            </w:pPr>
            <w:r>
              <w:rPr>
                <w:rFonts w:ascii="Arial" w:hAnsi="Arial" w:eastAsia="Arial"/>
                <w:b w:val="0"/>
                <w:i w:val="0"/>
                <w:color w:val="999999"/>
                <w:sz w:val="16"/>
              </w:rPr>
              <w:t>Fill in the fumigation company's name, address, contact information, and authorization number.</w:t>
            </w:r>
          </w:p>
        </w:tc>
        <w:tc>
          <w:tcPr>
            <w:tcW w:type="dxa" w:w="5102"/>
          </w:tcPr>
          <w:p>
            <w:r/>
          </w:p>
        </w:tc>
      </w:tr>
      <w:tr>
        <w:tc>
          <w:tcPr>
            <w:tcW w:type="dxa" w:w="4535"/>
          </w:tcPr>
          <w:p>
            <w:r/>
            <w:r>
              <w:rPr>
                <w:rFonts w:ascii="Arial" w:hAnsi="Arial" w:eastAsia="Arial"/>
                <w:b/>
                <w:i w:val="0"/>
                <w:sz w:val="20"/>
              </w:rPr>
              <w:t>Issue Date and Validity</w:t>
            </w:r>
          </w:p>
          <w:p>
            <w:pPr>
              <w:spacing w:before="40"/>
            </w:pPr>
            <w:r>
              <w:rPr>
                <w:rFonts w:ascii="Arial" w:hAnsi="Arial" w:eastAsia="Arial"/>
                <w:b w:val="0"/>
                <w:i w:val="0"/>
                <w:color w:val="999999"/>
                <w:sz w:val="16"/>
              </w:rPr>
              <w:t>The date of issuance of the declaration, and indicate the validity period (usually 21 days); customs clearance must be completed within the validity period.</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Special requirements may be noted, such as 'Container treated with MB at 48g/m³ for 24 hours at 15°C'.</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