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信用证单据 / L/C Documents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信用证号码（L/C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填写开证行在信用证中标注的号码，必须与信用证正本完全一致，不得遗漏或错位。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受益人名称（Beneficiary）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填写出口商全称，须与信用证受益人栏完全一致，包括标点、空格和缩写。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开证申请人（Applicant）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填写进口商全称，须与信用证申请人栏一致，注意地址和国别不要遗漏。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单据名称（Document Title）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根据信用证要求填写具体单据名称，如商业发票、装箱单、提单等，不可自创名称。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发票号码（Invoice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填写出口商自编的发票号码，通常与其他单据关联，需保持全套单据一致。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发票日期（Invoice 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填写发票出具日期，不得晚于信用证规定的交单期和有效期，且应早于或等于提单日。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填写货物名称、规格、数量等，须与信用证严格一致，不可随意增减或修改。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数量（Quantity）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填写货物数量及单位，须与信用证规定一致，注意溢短装条款的允许范围。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单价（Unit Price）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填写货物单价及贸易术语，须与信用证一致，注意币种和金额单位。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总金额（Total Amount）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填写发票总金额，须与信用证金额一致，不得超过信用证可用余额。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提单号码（B/L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填写承运人出具的提单号码，须与提单正本一致，便于银行核对。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装运港（Port of Loading）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填写实际装运港口，须与信用证规定一致，注意港口名称的拼写和国别。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卸货港（Port of Discharge）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填写货物卸货港口，须与信用证一致，注意转运条款是否允许。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装运日期（Shipment 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填写实际装运日期，不得晚于信用证规定的最迟装运日，且需与提单日期一致。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交单期（Presentation Period）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填写交单日期，须在信用证规定的交单期内，且不晚于信用证有效期。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