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装箱单 / Packing List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装箱单编号（Packing List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填写出口商自定的唯一编号，通常与发票号一致或关联，便于单据核对和存档。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日期（Date）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填写装箱单出具日期，一般与发票日期相同或稍晚，但不得早于合同日期。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卖方（Seller/Exporter）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填写出口商完整名称、地址和联系方式，需与发票、合同一致。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买方（Buyer/Importer）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填写进口商完整名称、地址和联系方式，需与发票、合同一致。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发票号（Invoice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填写对应的商业发票号码，便于关联核对。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合同号（Contract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填写贸易合同编号，用于追溯交易背景。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运输标志（Shipping Marks）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填写货物外包装上的唛头，包括收货人代号、目的港、件号等，需与提单一致。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填写货物名称、规格、型号等，需与发票和信用证严格一致。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数量（Quantity）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填写货物的件数、箱数或托盘数，需与发票和实际装运一致。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毛重（Gross Weight）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填写每件包装的毛重及总毛重，通常以千克为单位。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净重（Net Weight）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填写每件包装内货物的净重及总净重，需与发票重量一致。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体积（Measurement）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填写每件包装的长宽高及总体积，通常以立方米为单位。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包装类型（Package Type）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填写包装材料及方式，如纸箱、木箱、托盘等，需符合运输要求。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原产地（Country of Origin）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填写货物的原产国，需与发票、原产地证一致。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备注（Remarks）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填写特殊说明，如信用证要求的附加信息、包装特殊处理等。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