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装运通知 / Shipping Advice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发货人（Shipper）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填写卖方或出口商完整名称、地址及联系方式，应与合同、发票、提单一致。若通过货代发货，可显示实际发货人。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收货人（Consignee）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填写买方或信用证指定收货人名称、地址。若信用证要求‘to order’，则按提单通知方填写。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通知方（Notify Party）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通常为买方或其指定代理，若信用证有规定则严格照填。用于货物到港后承运人通知提货。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装运港（Port of Loading）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填写实际装运港口全称，应与提单、信用证一致。若信用证规定‘Any Chinese Port’，则填具体港口。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卸货港（Port of Discharge）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填写最终卸货港口全称，应与合同、信用证一致。若为内陆点，需注明转运港。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船名/航次（Vessel/Voyage）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填写实际载货船舶名称及航次号，应与提单一致。若为多式联运，注明第一程船名。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提单号（B/L No.）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填写承运人签发的提单号码，用于买方查询货物及办理提货。若为海运单，注明海运单号。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装运日期（Date of Shipment）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填写实际装船完毕日期，应与提单签发日一致。信用证项下须在允许的最迟装运期内。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货物描述（Description of Goods）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填写货物名称、规格、数量、包装等，应与发票、提单一致。可简写但须能对应。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数量/重量（Quantity/Weight）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填写装运数量及毛重、净重，单位应与合同一致。注意信用证允许的溢短装幅度。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发票金额（Invoice Value）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填写商业发票总金额及币种，应与发票一致。若信用证要求，注明FOB/CIF等贸易术语。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唛头（Shipping Marks）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填写货物外包装上的唛头，应与发票、提单一致。无唛头时注明‘N/M’。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保险信息（Insurance）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若由卖方投保，注明保险公司、保单号及险别；若买方投保，注明‘Insurance to be effected by buyer’。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信用证号（L/C No.）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信用证结算时填写信用证号码及开证行名称，便于银行核对。非信用证项下可填合同号。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声明/签章（Declaration/Signature）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卖方或其授权人签字盖章，声明所通知内容真实准确。可加注‘We hereby certify that the above information is true and correct’。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