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Shipping Advice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Shipper</w:t>
            </w:r>
          </w:p>
          <w:p>
            <w:pPr>
              <w:spacing w:before="40"/>
            </w:pPr>
            <w:r>
              <w:rPr>
                <w:rFonts w:ascii="Arial" w:hAnsi="Arial" w:eastAsia="Arial"/>
                <w:b w:val="0"/>
                <w:i w:val="0"/>
                <w:color w:val="999999"/>
                <w:sz w:val="16"/>
              </w:rPr>
              <w:t>Fill in the seller's or exporter's full name, address, and contact details, which should be consistent with the contract, invoice, and bill of lading. If shipped through a freight forwarder, the actual shipper may be shown.</w:t>
            </w:r>
          </w:p>
        </w:tc>
        <w:tc>
          <w:tcPr>
            <w:tcW w:type="dxa" w:w="5102"/>
          </w:tcPr>
          <w:p>
            <w:r/>
          </w:p>
        </w:tc>
      </w:tr>
      <w:tr>
        <w:tc>
          <w:tcPr>
            <w:tcW w:type="dxa" w:w="4535"/>
          </w:tcPr>
          <w:p>
            <w:r/>
            <w:r>
              <w:rPr>
                <w:rFonts w:ascii="Arial" w:hAnsi="Arial" w:eastAsia="Arial"/>
                <w:b/>
                <w:i w:val="0"/>
                <w:sz w:val="20"/>
              </w:rPr>
              <w:t>Consignee</w:t>
            </w:r>
          </w:p>
          <w:p>
            <w:pPr>
              <w:spacing w:before="40"/>
            </w:pPr>
            <w:r>
              <w:rPr>
                <w:rFonts w:ascii="Arial" w:hAnsi="Arial" w:eastAsia="Arial"/>
                <w:b w:val="0"/>
                <w:i w:val="0"/>
                <w:color w:val="999999"/>
                <w:sz w:val="16"/>
              </w:rPr>
              <w:t>Fill in the name and address of the buyer or the consignee specified in the letter of credit. If the letter of credit requires 'to order,' fill it in according to the notify party on the bill of lading.</w:t>
            </w:r>
          </w:p>
        </w:tc>
        <w:tc>
          <w:tcPr>
            <w:tcW w:type="dxa" w:w="5102"/>
          </w:tcPr>
          <w:p>
            <w:r/>
          </w:p>
        </w:tc>
      </w:tr>
      <w:tr>
        <w:tc>
          <w:tcPr>
            <w:tcW w:type="dxa" w:w="4535"/>
          </w:tcPr>
          <w:p>
            <w:r/>
            <w:r>
              <w:rPr>
                <w:rFonts w:ascii="Arial" w:hAnsi="Arial" w:eastAsia="Arial"/>
                <w:b/>
                <w:i w:val="0"/>
                <w:sz w:val="20"/>
              </w:rPr>
              <w:t>Notify Party</w:t>
            </w:r>
          </w:p>
          <w:p>
            <w:pPr>
              <w:spacing w:before="40"/>
            </w:pPr>
            <w:r>
              <w:rPr>
                <w:rFonts w:ascii="Arial" w:hAnsi="Arial" w:eastAsia="Arial"/>
                <w:b w:val="0"/>
                <w:i w:val="0"/>
                <w:color w:val="999999"/>
                <w:sz w:val="16"/>
              </w:rPr>
              <w:t>Usually the buyer or its designated agent; if specified in the letter of credit, fill it in strictly as required. It is used by the carrier to notify the taking of delivery after the goods arrive at the port.</w:t>
            </w:r>
          </w:p>
        </w:tc>
        <w:tc>
          <w:tcPr>
            <w:tcW w:type="dxa" w:w="5102"/>
          </w:tcPr>
          <w:p>
            <w:r/>
          </w:p>
        </w:tc>
      </w:tr>
      <w:tr>
        <w:tc>
          <w:tcPr>
            <w:tcW w:type="dxa" w:w="4535"/>
          </w:tcPr>
          <w:p>
            <w:r/>
            <w:r>
              <w:rPr>
                <w:rFonts w:ascii="Arial" w:hAnsi="Arial" w:eastAsia="Arial"/>
                <w:b/>
                <w:i w:val="0"/>
                <w:sz w:val="20"/>
              </w:rPr>
              <w:t>Port of Loading</w:t>
            </w:r>
          </w:p>
          <w:p>
            <w:pPr>
              <w:spacing w:before="40"/>
            </w:pPr>
            <w:r>
              <w:rPr>
                <w:rFonts w:ascii="Arial" w:hAnsi="Arial" w:eastAsia="Arial"/>
                <w:b w:val="0"/>
                <w:i w:val="0"/>
                <w:color w:val="999999"/>
                <w:sz w:val="16"/>
              </w:rPr>
              <w:t>Fill in the full name of the actual port of loading, which should be consistent with the bill of lading and letter of credit. If the letter of credit stipulates 'Any Chinese Port,' fill in the specific port.</w:t>
            </w:r>
          </w:p>
        </w:tc>
        <w:tc>
          <w:tcPr>
            <w:tcW w:type="dxa" w:w="5102"/>
          </w:tcPr>
          <w:p>
            <w:r/>
          </w:p>
        </w:tc>
      </w:tr>
      <w:tr>
        <w:tc>
          <w:tcPr>
            <w:tcW w:type="dxa" w:w="4535"/>
          </w:tcPr>
          <w:p>
            <w:r/>
            <w:r>
              <w:rPr>
                <w:rFonts w:ascii="Arial" w:hAnsi="Arial" w:eastAsia="Arial"/>
                <w:b/>
                <w:i w:val="0"/>
                <w:sz w:val="20"/>
              </w:rPr>
              <w:t>Port of Discharge</w:t>
            </w:r>
          </w:p>
          <w:p>
            <w:pPr>
              <w:spacing w:before="40"/>
            </w:pPr>
            <w:r>
              <w:rPr>
                <w:rFonts w:ascii="Arial" w:hAnsi="Arial" w:eastAsia="Arial"/>
                <w:b w:val="0"/>
                <w:i w:val="0"/>
                <w:color w:val="999999"/>
                <w:sz w:val="16"/>
              </w:rPr>
              <w:t>Fill in the full name of the final port of discharge, which should be consistent with the contract and letter of credit. If it is an inland point, the transshipment port must be indicated.</w:t>
            </w:r>
          </w:p>
        </w:tc>
        <w:tc>
          <w:tcPr>
            <w:tcW w:type="dxa" w:w="5102"/>
          </w:tcPr>
          <w:p>
            <w:r/>
          </w:p>
        </w:tc>
      </w:tr>
      <w:tr>
        <w:tc>
          <w:tcPr>
            <w:tcW w:type="dxa" w:w="4535"/>
          </w:tcPr>
          <w:p>
            <w:r/>
            <w:r>
              <w:rPr>
                <w:rFonts w:ascii="Arial" w:hAnsi="Arial" w:eastAsia="Arial"/>
                <w:b/>
                <w:i w:val="0"/>
                <w:sz w:val="20"/>
              </w:rPr>
              <w:t>Vessel/Voyage</w:t>
            </w:r>
          </w:p>
          <w:p>
            <w:pPr>
              <w:spacing w:before="40"/>
            </w:pPr>
            <w:r>
              <w:rPr>
                <w:rFonts w:ascii="Arial" w:hAnsi="Arial" w:eastAsia="Arial"/>
                <w:b w:val="0"/>
                <w:i w:val="0"/>
                <w:color w:val="999999"/>
                <w:sz w:val="16"/>
              </w:rPr>
              <w:t>Fill in the name of the actual carrying vessel and voyage number, which should be consistent with the bill of lading. If it is multimodal transport, indicate the vessel name of the first leg.</w:t>
            </w:r>
          </w:p>
        </w:tc>
        <w:tc>
          <w:tcPr>
            <w:tcW w:type="dxa" w:w="5102"/>
          </w:tcPr>
          <w:p>
            <w:r/>
          </w:p>
        </w:tc>
      </w:tr>
      <w:tr>
        <w:tc>
          <w:tcPr>
            <w:tcW w:type="dxa" w:w="4535"/>
          </w:tcPr>
          <w:p>
            <w:r/>
            <w:r>
              <w:rPr>
                <w:rFonts w:ascii="Arial" w:hAnsi="Arial" w:eastAsia="Arial"/>
                <w:b/>
                <w:i w:val="0"/>
                <w:sz w:val="20"/>
              </w:rPr>
              <w:t>B/L No.</w:t>
            </w:r>
          </w:p>
          <w:p>
            <w:pPr>
              <w:spacing w:before="40"/>
            </w:pPr>
            <w:r>
              <w:rPr>
                <w:rFonts w:ascii="Arial" w:hAnsi="Arial" w:eastAsia="Arial"/>
                <w:b w:val="0"/>
                <w:i w:val="0"/>
                <w:color w:val="999999"/>
                <w:sz w:val="16"/>
              </w:rPr>
              <w:t>Fill in the bill of lading number issued by the carrier, used by the buyer to track the goods and take delivery. If it is a sea waybill, indicate the sea waybill number.</w:t>
            </w:r>
          </w:p>
        </w:tc>
        <w:tc>
          <w:tcPr>
            <w:tcW w:type="dxa" w:w="5102"/>
          </w:tcPr>
          <w:p>
            <w:r/>
          </w:p>
        </w:tc>
      </w:tr>
      <w:tr>
        <w:tc>
          <w:tcPr>
            <w:tcW w:type="dxa" w:w="4535"/>
          </w:tcPr>
          <w:p>
            <w:r/>
            <w:r>
              <w:rPr>
                <w:rFonts w:ascii="Arial" w:hAnsi="Arial" w:eastAsia="Arial"/>
                <w:b/>
                <w:i w:val="0"/>
                <w:sz w:val="20"/>
              </w:rPr>
              <w:t>Date of Shipment</w:t>
            </w:r>
          </w:p>
          <w:p>
            <w:pPr>
              <w:spacing w:before="40"/>
            </w:pPr>
            <w:r>
              <w:rPr>
                <w:rFonts w:ascii="Arial" w:hAnsi="Arial" w:eastAsia="Arial"/>
                <w:b w:val="0"/>
                <w:i w:val="0"/>
                <w:color w:val="999999"/>
                <w:sz w:val="16"/>
              </w:rPr>
              <w:t>Fill in the actual date of completion of loading, which should be consistent with the bill of lading issuance date. Under a letter of credit, it must be within the latest shipment date allowed.</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Fill in the goods name, specifications, quantity, packaging, etc., which should be consistent with the invoice and bill of lading. Abbreviations may be used but must be correspondable.</w:t>
            </w:r>
          </w:p>
        </w:tc>
        <w:tc>
          <w:tcPr>
            <w:tcW w:type="dxa" w:w="5102"/>
          </w:tcPr>
          <w:p>
            <w:r/>
          </w:p>
        </w:tc>
      </w:tr>
      <w:tr>
        <w:tc>
          <w:tcPr>
            <w:tcW w:type="dxa" w:w="4535"/>
          </w:tcPr>
          <w:p>
            <w:r/>
            <w:r>
              <w:rPr>
                <w:rFonts w:ascii="Arial" w:hAnsi="Arial" w:eastAsia="Arial"/>
                <w:b/>
                <w:i w:val="0"/>
                <w:sz w:val="20"/>
              </w:rPr>
              <w:t>Quantity/Weight</w:t>
            </w:r>
          </w:p>
          <w:p>
            <w:pPr>
              <w:spacing w:before="40"/>
            </w:pPr>
            <w:r>
              <w:rPr>
                <w:rFonts w:ascii="Arial" w:hAnsi="Arial" w:eastAsia="Arial"/>
                <w:b w:val="0"/>
                <w:i w:val="0"/>
                <w:color w:val="999999"/>
                <w:sz w:val="16"/>
              </w:rPr>
              <w:t>Fill in the shipped quantity and gross weight and net weight, with units consistent with the contract. Pay attention to the tolerance allowed by the letter of credit.</w:t>
            </w:r>
          </w:p>
        </w:tc>
        <w:tc>
          <w:tcPr>
            <w:tcW w:type="dxa" w:w="5102"/>
          </w:tcPr>
          <w:p>
            <w:r/>
          </w:p>
        </w:tc>
      </w:tr>
      <w:tr>
        <w:tc>
          <w:tcPr>
            <w:tcW w:type="dxa" w:w="4535"/>
          </w:tcPr>
          <w:p>
            <w:r/>
            <w:r>
              <w:rPr>
                <w:rFonts w:ascii="Arial" w:hAnsi="Arial" w:eastAsia="Arial"/>
                <w:b/>
                <w:i w:val="0"/>
                <w:sz w:val="20"/>
              </w:rPr>
              <w:t>Invoice Value</w:t>
            </w:r>
          </w:p>
          <w:p>
            <w:pPr>
              <w:spacing w:before="40"/>
            </w:pPr>
            <w:r>
              <w:rPr>
                <w:rFonts w:ascii="Arial" w:hAnsi="Arial" w:eastAsia="Arial"/>
                <w:b w:val="0"/>
                <w:i w:val="0"/>
                <w:color w:val="999999"/>
                <w:sz w:val="16"/>
              </w:rPr>
              <w:t>Fill in the total amount and currency of the commercial invoice, which should be consistent with the invoice. If required by the letter of credit, indicate the trade term such as FOB/CIF.</w:t>
            </w:r>
          </w:p>
        </w:tc>
        <w:tc>
          <w:tcPr>
            <w:tcW w:type="dxa" w:w="5102"/>
          </w:tcPr>
          <w:p>
            <w:r/>
          </w:p>
        </w:tc>
      </w:tr>
      <w:tr>
        <w:tc>
          <w:tcPr>
            <w:tcW w:type="dxa" w:w="4535"/>
          </w:tcPr>
          <w:p>
            <w:r/>
            <w:r>
              <w:rPr>
                <w:rFonts w:ascii="Arial" w:hAnsi="Arial" w:eastAsia="Arial"/>
                <w:b/>
                <w:i w:val="0"/>
                <w:sz w:val="20"/>
              </w:rPr>
              <w:t>Shipping Marks</w:t>
            </w:r>
          </w:p>
          <w:p>
            <w:pPr>
              <w:spacing w:before="40"/>
            </w:pPr>
            <w:r>
              <w:rPr>
                <w:rFonts w:ascii="Arial" w:hAnsi="Arial" w:eastAsia="Arial"/>
                <w:b w:val="0"/>
                <w:i w:val="0"/>
                <w:color w:val="999999"/>
                <w:sz w:val="16"/>
              </w:rPr>
              <w:t>Fill in the shipping marks on the outer packaging of the goods, which should be consistent with the invoice and bill of lading. If there are no marks, indicate 'N/M'.</w:t>
            </w:r>
          </w:p>
        </w:tc>
        <w:tc>
          <w:tcPr>
            <w:tcW w:type="dxa" w:w="5102"/>
          </w:tcPr>
          <w:p>
            <w:r/>
          </w:p>
        </w:tc>
      </w:tr>
      <w:tr>
        <w:tc>
          <w:tcPr>
            <w:tcW w:type="dxa" w:w="4535"/>
          </w:tcPr>
          <w:p>
            <w:r/>
            <w:r>
              <w:rPr>
                <w:rFonts w:ascii="Arial" w:hAnsi="Arial" w:eastAsia="Arial"/>
                <w:b/>
                <w:i w:val="0"/>
                <w:sz w:val="20"/>
              </w:rPr>
              <w:t>Insurance</w:t>
            </w:r>
          </w:p>
          <w:p>
            <w:pPr>
              <w:spacing w:before="40"/>
            </w:pPr>
            <w:r>
              <w:rPr>
                <w:rFonts w:ascii="Arial" w:hAnsi="Arial" w:eastAsia="Arial"/>
                <w:b w:val="0"/>
                <w:i w:val="0"/>
                <w:color w:val="999999"/>
                <w:sz w:val="16"/>
              </w:rPr>
              <w:t>If insured by the seller, indicate the insurance company, policy number, and coverage; if insured by the buyer, indicate 'Insurance to be effected by buyer'.</w:t>
            </w:r>
          </w:p>
        </w:tc>
        <w:tc>
          <w:tcPr>
            <w:tcW w:type="dxa" w:w="5102"/>
          </w:tcPr>
          <w:p>
            <w:r/>
          </w:p>
        </w:tc>
      </w:tr>
      <w:tr>
        <w:tc>
          <w:tcPr>
            <w:tcW w:type="dxa" w:w="4535"/>
          </w:tcPr>
          <w:p>
            <w:r/>
            <w:r>
              <w:rPr>
                <w:rFonts w:ascii="Arial" w:hAnsi="Arial" w:eastAsia="Arial"/>
                <w:b/>
                <w:i w:val="0"/>
                <w:sz w:val="20"/>
              </w:rPr>
              <w:t>L/C No.</w:t>
            </w:r>
          </w:p>
          <w:p>
            <w:pPr>
              <w:spacing w:before="40"/>
            </w:pPr>
            <w:r>
              <w:rPr>
                <w:rFonts w:ascii="Arial" w:hAnsi="Arial" w:eastAsia="Arial"/>
                <w:b w:val="0"/>
                <w:i w:val="0"/>
                <w:color w:val="999999"/>
                <w:sz w:val="16"/>
              </w:rPr>
              <w:t>In letter of credit settlement, fill in the letter of credit number and the name of the issuing bank for the bank's verification. Under non-letter of credit transactions, the contract number may be filled in.</w:t>
            </w:r>
          </w:p>
        </w:tc>
        <w:tc>
          <w:tcPr>
            <w:tcW w:type="dxa" w:w="5102"/>
          </w:tcPr>
          <w:p>
            <w:r/>
          </w:p>
        </w:tc>
      </w:tr>
      <w:tr>
        <w:tc>
          <w:tcPr>
            <w:tcW w:type="dxa" w:w="4535"/>
          </w:tcPr>
          <w:p>
            <w:r/>
            <w:r>
              <w:rPr>
                <w:rFonts w:ascii="Arial" w:hAnsi="Arial" w:eastAsia="Arial"/>
                <w:b/>
                <w:i w:val="0"/>
                <w:sz w:val="20"/>
              </w:rPr>
              <w:t>Declaration/Signature</w:t>
            </w:r>
          </w:p>
          <w:p>
            <w:pPr>
              <w:spacing w:before="40"/>
            </w:pPr>
            <w:r>
              <w:rPr>
                <w:rFonts w:ascii="Arial" w:hAnsi="Arial" w:eastAsia="Arial"/>
                <w:b w:val="0"/>
                <w:i w:val="0"/>
                <w:color w:val="999999"/>
                <w:sz w:val="16"/>
              </w:rPr>
              <w:t>Signed and sealed by the seller or its authorized person, declaring that the notified content is true and accurate. May add 'We hereby certify that the above information is true and correct'.</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