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Weight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Number</w:t>
            </w:r>
          </w:p>
          <w:p>
            <w:pPr>
              <w:spacing w:before="40"/>
            </w:pPr>
            <w:r>
              <w:rPr>
                <w:rFonts w:ascii="Arial" w:hAnsi="Arial" w:eastAsia="Arial"/>
                <w:b w:val="0"/>
                <w:i w:val="0"/>
                <w:color w:val="999999"/>
                <w:sz w:val="16"/>
              </w:rPr>
              <w:t>A unique identification number compiled by the issuing agency, usually including the agency code, year, and serial number. It should be linked to the numbers on documents such as invoices and packing lists for traceability.</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The specific date on which the certificate is issued, generally before or at the time of shipment. The date must comply with the letter of credit and must not be later than the bill of lading date.</w:t>
            </w:r>
          </w:p>
        </w:tc>
        <w:tc>
          <w:tcPr>
            <w:tcW w:type="dxa" w:w="5102"/>
          </w:tcPr>
          <w:p>
            <w:r/>
          </w:p>
        </w:tc>
      </w:tr>
      <w:tr>
        <w:tc>
          <w:tcPr>
            <w:tcW w:type="dxa" w:w="4535"/>
          </w:tcPr>
          <w:p>
            <w:r/>
            <w:r>
              <w:rPr>
                <w:rFonts w:ascii="Arial" w:hAnsi="Arial" w:eastAsia="Arial"/>
                <w:b/>
                <w:i w:val="0"/>
                <w:sz w:val="20"/>
              </w:rPr>
              <w:t>Shipper</w:t>
            </w:r>
          </w:p>
          <w:p>
            <w:pPr>
              <w:spacing w:before="40"/>
            </w:pPr>
            <w:r>
              <w:rPr>
                <w:rFonts w:ascii="Arial" w:hAnsi="Arial" w:eastAsia="Arial"/>
                <w:b w:val="0"/>
                <w:i w:val="0"/>
                <w:color w:val="999999"/>
                <w:sz w:val="16"/>
              </w:rPr>
              <w:t>The full name and address of the exporter or consignor, which should be consistent with the letter of credit beneficiary and invoice header. If it is an intermediary, the actual shipper must be indicated.</w:t>
            </w:r>
          </w:p>
        </w:tc>
        <w:tc>
          <w:tcPr>
            <w:tcW w:type="dxa" w:w="5102"/>
          </w:tcPr>
          <w:p>
            <w:r/>
          </w:p>
        </w:tc>
      </w:tr>
      <w:tr>
        <w:tc>
          <w:tcPr>
            <w:tcW w:type="dxa" w:w="4535"/>
          </w:tcPr>
          <w:p>
            <w:r/>
            <w:r>
              <w:rPr>
                <w:rFonts w:ascii="Arial" w:hAnsi="Arial" w:eastAsia="Arial"/>
                <w:b/>
                <w:i w:val="0"/>
                <w:sz w:val="20"/>
              </w:rPr>
              <w:t>Consignee</w:t>
            </w:r>
          </w:p>
          <w:p>
            <w:pPr>
              <w:spacing w:before="40"/>
            </w:pPr>
            <w:r>
              <w:rPr>
                <w:rFonts w:ascii="Arial" w:hAnsi="Arial" w:eastAsia="Arial"/>
                <w:b w:val="0"/>
                <w:i w:val="0"/>
                <w:color w:val="999999"/>
                <w:sz w:val="16"/>
              </w:rPr>
              <w:t>The full name and address of the importer or letter of credit applicant. Under a letter of credit, it is usually required to be made out to the issuing bank as consignee, and must be filled in strictly according to the letter of credit.</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Includes product name, specifications, model, quantity, and packaging method, etc., and should be consistent with the invoice and packing list. For bulk cargo, 'bulk' and the total number of packages must be indicated.</w:t>
            </w:r>
          </w:p>
        </w:tc>
        <w:tc>
          <w:tcPr>
            <w:tcW w:type="dxa" w:w="5102"/>
          </w:tcPr>
          <w:p>
            <w:r/>
          </w:p>
        </w:tc>
      </w:tr>
      <w:tr>
        <w:tc>
          <w:tcPr>
            <w:tcW w:type="dxa" w:w="4535"/>
          </w:tcPr>
          <w:p>
            <w:r/>
            <w:r>
              <w:rPr>
                <w:rFonts w:ascii="Arial" w:hAnsi="Arial" w:eastAsia="Arial"/>
                <w:b/>
                <w:i w:val="0"/>
                <w:sz w:val="20"/>
              </w:rPr>
              <w:t>Gross Weight</w:t>
            </w:r>
          </w:p>
          <w:p>
            <w:pPr>
              <w:spacing w:before="40"/>
            </w:pPr>
            <w:r>
              <w:rPr>
                <w:rFonts w:ascii="Arial" w:hAnsi="Arial" w:eastAsia="Arial"/>
                <w:b w:val="0"/>
                <w:i w:val="0"/>
                <w:color w:val="999999"/>
                <w:sz w:val="16"/>
              </w:rPr>
              <w:t>The total weight of the goods and their packaging, usually in metric tons or kilograms. The weighing method (such as weighing by scale) must be indicated.</w:t>
            </w:r>
          </w:p>
        </w:tc>
        <w:tc>
          <w:tcPr>
            <w:tcW w:type="dxa" w:w="5102"/>
          </w:tcPr>
          <w:p>
            <w:r/>
          </w:p>
        </w:tc>
      </w:tr>
      <w:tr>
        <w:tc>
          <w:tcPr>
            <w:tcW w:type="dxa" w:w="4535"/>
          </w:tcPr>
          <w:p>
            <w:r/>
            <w:r>
              <w:rPr>
                <w:rFonts w:ascii="Arial" w:hAnsi="Arial" w:eastAsia="Arial"/>
                <w:b/>
                <w:i w:val="0"/>
                <w:sz w:val="20"/>
              </w:rPr>
              <w:t>Net Weight</w:t>
            </w:r>
          </w:p>
          <w:p>
            <w:pPr>
              <w:spacing w:before="40"/>
            </w:pPr>
            <w:r>
              <w:rPr>
                <w:rFonts w:ascii="Arial" w:hAnsi="Arial" w:eastAsia="Arial"/>
                <w:b w:val="0"/>
                <w:i w:val="0"/>
                <w:color w:val="999999"/>
                <w:sz w:val="16"/>
              </w:rPr>
              <w:t>The actual weight of the goods after deducting packaging, which is the core data for pricing and customs declaration. It should be consistent with the contract and letter of credit provisions.</w:t>
            </w:r>
          </w:p>
        </w:tc>
        <w:tc>
          <w:tcPr>
            <w:tcW w:type="dxa" w:w="5102"/>
          </w:tcPr>
          <w:p>
            <w:r/>
          </w:p>
        </w:tc>
      </w:tr>
      <w:tr>
        <w:tc>
          <w:tcPr>
            <w:tcW w:type="dxa" w:w="4535"/>
          </w:tcPr>
          <w:p>
            <w:r/>
            <w:r>
              <w:rPr>
                <w:rFonts w:ascii="Arial" w:hAnsi="Arial" w:eastAsia="Arial"/>
                <w:b/>
                <w:i w:val="0"/>
                <w:sz w:val="20"/>
              </w:rPr>
              <w:t>Tare Weight</w:t>
            </w:r>
          </w:p>
          <w:p>
            <w:pPr>
              <w:spacing w:before="40"/>
            </w:pPr>
            <w:r>
              <w:rPr>
                <w:rFonts w:ascii="Arial" w:hAnsi="Arial" w:eastAsia="Arial"/>
                <w:b w:val="0"/>
                <w:i w:val="0"/>
                <w:color w:val="999999"/>
                <w:sz w:val="16"/>
              </w:rPr>
              <w:t>The weight of the packaging materials, and the type and quantity of packaging must be indicated. If bulk, the tare weight may be zero or indicated as 'no packaging'.</w:t>
            </w:r>
          </w:p>
        </w:tc>
        <w:tc>
          <w:tcPr>
            <w:tcW w:type="dxa" w:w="5102"/>
          </w:tcPr>
          <w:p>
            <w:r/>
          </w:p>
        </w:tc>
      </w:tr>
      <w:tr>
        <w:tc>
          <w:tcPr>
            <w:tcW w:type="dxa" w:w="4535"/>
          </w:tcPr>
          <w:p>
            <w:r/>
            <w:r>
              <w:rPr>
                <w:rFonts w:ascii="Arial" w:hAnsi="Arial" w:eastAsia="Arial"/>
                <w:b/>
                <w:i w:val="0"/>
                <w:sz w:val="20"/>
              </w:rPr>
              <w:t>Unit of Measurement</w:t>
            </w:r>
          </w:p>
          <w:p>
            <w:pPr>
              <w:spacing w:before="40"/>
            </w:pPr>
            <w:r>
              <w:rPr>
                <w:rFonts w:ascii="Arial" w:hAnsi="Arial" w:eastAsia="Arial"/>
                <w:b w:val="0"/>
                <w:i w:val="0"/>
                <w:color w:val="999999"/>
                <w:sz w:val="16"/>
              </w:rPr>
              <w:t>Clearly state the weight unit used, such as metric ton (MT), kilogram (KG), pound (LB), etc. It should be consistent with the contract and letter of credit.</w:t>
            </w:r>
          </w:p>
        </w:tc>
        <w:tc>
          <w:tcPr>
            <w:tcW w:type="dxa" w:w="5102"/>
          </w:tcPr>
          <w:p>
            <w:r/>
          </w:p>
        </w:tc>
      </w:tr>
      <w:tr>
        <w:tc>
          <w:tcPr>
            <w:tcW w:type="dxa" w:w="4535"/>
          </w:tcPr>
          <w:p>
            <w:r/>
            <w:r>
              <w:rPr>
                <w:rFonts w:ascii="Arial" w:hAnsi="Arial" w:eastAsia="Arial"/>
                <w:b/>
                <w:i w:val="0"/>
                <w:sz w:val="20"/>
              </w:rPr>
              <w:t>Weighing Method</w:t>
            </w:r>
          </w:p>
          <w:p>
            <w:pPr>
              <w:spacing w:before="40"/>
            </w:pPr>
            <w:r>
              <w:rPr>
                <w:rFonts w:ascii="Arial" w:hAnsi="Arial" w:eastAsia="Arial"/>
                <w:b w:val="0"/>
                <w:i w:val="0"/>
                <w:color w:val="999999"/>
                <w:sz w:val="16"/>
              </w:rPr>
              <w:t>Explain the method used for weighing, such as weighing by scale, draft survey, flow meter, etc. Different methods have different accuracy and must meet contract requirements.</w:t>
            </w:r>
          </w:p>
        </w:tc>
        <w:tc>
          <w:tcPr>
            <w:tcW w:type="dxa" w:w="5102"/>
          </w:tcPr>
          <w:p>
            <w:r/>
          </w:p>
        </w:tc>
      </w:tr>
      <w:tr>
        <w:tc>
          <w:tcPr>
            <w:tcW w:type="dxa" w:w="4535"/>
          </w:tcPr>
          <w:p>
            <w:r/>
            <w:r>
              <w:rPr>
                <w:rFonts w:ascii="Arial" w:hAnsi="Arial" w:eastAsia="Arial"/>
                <w:b/>
                <w:i w:val="0"/>
                <w:sz w:val="20"/>
              </w:rPr>
              <w:t>Inspection Agency</w:t>
            </w:r>
          </w:p>
          <w:p>
            <w:pPr>
              <w:spacing w:before="40"/>
            </w:pPr>
            <w:r>
              <w:rPr>
                <w:rFonts w:ascii="Arial" w:hAnsi="Arial" w:eastAsia="Arial"/>
                <w:b w:val="0"/>
                <w:i w:val="0"/>
                <w:color w:val="999999"/>
                <w:sz w:val="16"/>
              </w:rPr>
              <w:t>The full name, address, and contact information of the agency issuing the certificate, which must be an independent third party or official agency. The letter of credit may specify the agency.</w:t>
            </w:r>
          </w:p>
        </w:tc>
        <w:tc>
          <w:tcPr>
            <w:tcW w:type="dxa" w:w="5102"/>
          </w:tcPr>
          <w:p>
            <w:r/>
          </w:p>
        </w:tc>
      </w:tr>
      <w:tr>
        <w:tc>
          <w:tcPr>
            <w:tcW w:type="dxa" w:w="4535"/>
          </w:tcPr>
          <w:p>
            <w:r/>
            <w:r>
              <w:rPr>
                <w:rFonts w:ascii="Arial" w:hAnsi="Arial" w:eastAsia="Arial"/>
                <w:b/>
                <w:i w:val="0"/>
                <w:sz w:val="20"/>
              </w:rPr>
              <w:t>Signature and Seal</w:t>
            </w:r>
          </w:p>
          <w:p>
            <w:pPr>
              <w:spacing w:before="40"/>
            </w:pPr>
            <w:r>
              <w:rPr>
                <w:rFonts w:ascii="Arial" w:hAnsi="Arial" w:eastAsia="Arial"/>
                <w:b w:val="0"/>
                <w:i w:val="0"/>
                <w:color w:val="999999"/>
                <w:sz w:val="16"/>
              </w:rPr>
              <w:t>The authorized signatory's handwritten signature and the agency's official seal; blue ink signature is usually required. Electronic certificates must comply with local regulations.</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Supplementary explanations, such as weight tolerance range, weather effects, scale calibration information, etc. Helps explain special circumstances.</w:t>
            </w:r>
          </w:p>
        </w:tc>
        <w:tc>
          <w:tcPr>
            <w:tcW w:type="dxa" w:w="5102"/>
          </w:tcPr>
          <w:p>
            <w:r/>
          </w:p>
        </w:tc>
      </w:tr>
      <w:tr>
        <w:tc>
          <w:tcPr>
            <w:tcW w:type="dxa" w:w="4535"/>
          </w:tcPr>
          <w:p>
            <w:r/>
            <w:r>
              <w:rPr>
                <w:rFonts w:ascii="Arial" w:hAnsi="Arial" w:eastAsia="Arial"/>
                <w:b/>
                <w:i w:val="0"/>
                <w:sz w:val="20"/>
              </w:rPr>
              <w:t>Country of Origin</w:t>
            </w:r>
          </w:p>
          <w:p>
            <w:pPr>
              <w:spacing w:before="40"/>
            </w:pPr>
            <w:r>
              <w:rPr>
                <w:rFonts w:ascii="Arial" w:hAnsi="Arial" w:eastAsia="Arial"/>
                <w:b w:val="0"/>
                <w:i w:val="0"/>
                <w:color w:val="999999"/>
                <w:sz w:val="16"/>
              </w:rPr>
              <w:t>The country where the goods are produced or manufactured, which must be consistent with the certificate of origin. Used for customs statistics and tariff preferences.</w:t>
            </w:r>
          </w:p>
        </w:tc>
        <w:tc>
          <w:tcPr>
            <w:tcW w:type="dxa" w:w="5102"/>
          </w:tcPr>
          <w:p>
            <w:r/>
          </w:p>
        </w:tc>
      </w:tr>
      <w:tr>
        <w:tc>
          <w:tcPr>
            <w:tcW w:type="dxa" w:w="4535"/>
          </w:tcPr>
          <w:p>
            <w:r/>
            <w:r>
              <w:rPr>
                <w:rFonts w:ascii="Arial" w:hAnsi="Arial" w:eastAsia="Arial"/>
                <w:b/>
                <w:i w:val="0"/>
                <w:sz w:val="20"/>
              </w:rPr>
              <w:t>Mode of Transport</w:t>
            </w:r>
          </w:p>
          <w:p>
            <w:pPr>
              <w:spacing w:before="40"/>
            </w:pPr>
            <w:r>
              <w:rPr>
                <w:rFonts w:ascii="Arial" w:hAnsi="Arial" w:eastAsia="Arial"/>
                <w:b w:val="0"/>
                <w:i w:val="0"/>
                <w:color w:val="999999"/>
                <w:sz w:val="16"/>
              </w:rPr>
              <w:t>Indicate sea, air, land transport, etc., as well as the vessel name/voyage number or flight number. Corresponds to the bill of lading information.</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